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718F0" w14:textId="77777777" w:rsidR="00D851BA" w:rsidRDefault="00995790" w:rsidP="005A1FCB">
      <w:pPr>
        <w:jc w:val="center"/>
        <w:rPr>
          <w:b/>
          <w:sz w:val="28"/>
          <w:lang w:val="en-US"/>
        </w:rPr>
      </w:pPr>
      <w:r>
        <w:rPr>
          <w:b/>
          <w:sz w:val="28"/>
          <w:lang w:val="en-US"/>
        </w:rPr>
        <w:t>COMMON ERRORS/MISTAKES MADE BY THE ASSESSEE IN GST COMPLIANCE</w:t>
      </w:r>
    </w:p>
    <w:p w14:paraId="06C47C71" w14:textId="77777777" w:rsidR="00995790" w:rsidRDefault="00320DF5" w:rsidP="005A1FCB">
      <w:pPr>
        <w:pStyle w:val="ListParagraph"/>
        <w:numPr>
          <w:ilvl w:val="0"/>
          <w:numId w:val="1"/>
        </w:numPr>
        <w:jc w:val="center"/>
        <w:rPr>
          <w:b/>
          <w:sz w:val="28"/>
          <w:lang w:val="en-US"/>
        </w:rPr>
      </w:pPr>
      <w:r>
        <w:rPr>
          <w:b/>
          <w:sz w:val="28"/>
          <w:lang w:val="en-US"/>
        </w:rPr>
        <w:t>A note on Author’s experience gathered in GST compliance Audit</w:t>
      </w:r>
    </w:p>
    <w:p w14:paraId="3AE6B8F1" w14:textId="77777777" w:rsidR="005A1FCB" w:rsidRDefault="005A1FCB" w:rsidP="005A1FCB">
      <w:pPr>
        <w:pStyle w:val="ListParagraph"/>
        <w:ind w:left="1080"/>
        <w:jc w:val="center"/>
        <w:rPr>
          <w:b/>
          <w:sz w:val="28"/>
          <w:lang w:val="en-US"/>
        </w:rPr>
      </w:pPr>
    </w:p>
    <w:p w14:paraId="33B277CF" w14:textId="33A40250" w:rsidR="00E91F1C" w:rsidRPr="00BA6296" w:rsidRDefault="00C20615" w:rsidP="00BA6296">
      <w:pPr>
        <w:pStyle w:val="ListParagraph"/>
        <w:ind w:left="1080"/>
        <w:rPr>
          <w:b/>
          <w:i/>
          <w:sz w:val="28"/>
          <w:lang w:val="en-US"/>
        </w:rPr>
      </w:pPr>
      <w:r>
        <w:rPr>
          <w:b/>
          <w:sz w:val="28"/>
          <w:lang w:val="en-US"/>
        </w:rPr>
        <w:t xml:space="preserve">                                             </w:t>
      </w:r>
      <w:r w:rsidR="00BA6296" w:rsidRPr="00BA6296">
        <w:rPr>
          <w:b/>
          <w:i/>
          <w:sz w:val="28"/>
          <w:lang w:val="en-US"/>
        </w:rPr>
        <w:t>(December, 2019)</w:t>
      </w:r>
    </w:p>
    <w:p w14:paraId="2CBCA86C" w14:textId="77777777" w:rsidR="00320DF5" w:rsidRDefault="00320DF5" w:rsidP="00320DF5">
      <w:pPr>
        <w:jc w:val="center"/>
        <w:rPr>
          <w:b/>
          <w:sz w:val="28"/>
          <w:lang w:val="en-US"/>
        </w:rPr>
      </w:pPr>
      <w:bookmarkStart w:id="0" w:name="_GoBack"/>
      <w:bookmarkEnd w:id="0"/>
    </w:p>
    <w:p w14:paraId="5C960C34" w14:textId="77777777" w:rsidR="00320DF5" w:rsidRDefault="00320DF5" w:rsidP="00320DF5">
      <w:pPr>
        <w:jc w:val="both"/>
        <w:rPr>
          <w:b/>
          <w:sz w:val="28"/>
          <w:lang w:val="en-US"/>
        </w:rPr>
      </w:pPr>
      <w:r>
        <w:rPr>
          <w:b/>
          <w:sz w:val="28"/>
          <w:lang w:val="en-US"/>
        </w:rPr>
        <w:t>Introduction:</w:t>
      </w:r>
    </w:p>
    <w:p w14:paraId="035EFFFC" w14:textId="7BD79619" w:rsidR="00320DF5" w:rsidRDefault="00320DF5" w:rsidP="00320DF5">
      <w:pPr>
        <w:jc w:val="both"/>
        <w:rPr>
          <w:sz w:val="24"/>
          <w:szCs w:val="24"/>
          <w:lang w:val="en-US"/>
        </w:rPr>
      </w:pPr>
      <w:r>
        <w:rPr>
          <w:sz w:val="24"/>
          <w:szCs w:val="24"/>
          <w:lang w:val="en-US"/>
        </w:rPr>
        <w:t xml:space="preserve">It has been 2 years since the GST </w:t>
      </w:r>
      <w:r w:rsidR="00AE50CC">
        <w:rPr>
          <w:sz w:val="24"/>
          <w:szCs w:val="24"/>
          <w:lang w:val="en-US"/>
        </w:rPr>
        <w:t>came into</w:t>
      </w:r>
      <w:r>
        <w:rPr>
          <w:sz w:val="24"/>
          <w:szCs w:val="24"/>
          <w:lang w:val="en-US"/>
        </w:rPr>
        <w:t xml:space="preserve"> operation. </w:t>
      </w:r>
      <w:r w:rsidR="00AE50CC">
        <w:rPr>
          <w:sz w:val="24"/>
          <w:szCs w:val="24"/>
          <w:lang w:val="en-US"/>
        </w:rPr>
        <w:t>Therefore</w:t>
      </w:r>
      <w:r w:rsidR="00C20615">
        <w:rPr>
          <w:sz w:val="24"/>
          <w:szCs w:val="24"/>
          <w:lang w:val="en-US"/>
        </w:rPr>
        <w:t>, no</w:t>
      </w:r>
      <w:r>
        <w:rPr>
          <w:sz w:val="24"/>
          <w:szCs w:val="24"/>
          <w:lang w:val="en-US"/>
        </w:rPr>
        <w:t xml:space="preserve"> formal introduction </w:t>
      </w:r>
      <w:r w:rsidR="00AE50CC">
        <w:rPr>
          <w:sz w:val="24"/>
          <w:szCs w:val="24"/>
          <w:lang w:val="en-US"/>
        </w:rPr>
        <w:t xml:space="preserve">may be </w:t>
      </w:r>
      <w:r>
        <w:rPr>
          <w:sz w:val="24"/>
          <w:szCs w:val="24"/>
          <w:lang w:val="en-US"/>
        </w:rPr>
        <w:t>required on GST</w:t>
      </w:r>
      <w:r w:rsidR="00521B09">
        <w:rPr>
          <w:sz w:val="24"/>
          <w:szCs w:val="24"/>
          <w:lang w:val="en-US"/>
        </w:rPr>
        <w:t xml:space="preserve">, </w:t>
      </w:r>
      <w:r w:rsidR="00AE50CC">
        <w:rPr>
          <w:sz w:val="24"/>
          <w:szCs w:val="24"/>
          <w:lang w:val="en-US"/>
        </w:rPr>
        <w:t>and we go into the subject matter directly.</w:t>
      </w:r>
    </w:p>
    <w:p w14:paraId="6E8F18E5" w14:textId="77777777" w:rsidR="00320DF5" w:rsidRDefault="00276844" w:rsidP="00320DF5">
      <w:pPr>
        <w:jc w:val="both"/>
        <w:rPr>
          <w:sz w:val="24"/>
          <w:szCs w:val="24"/>
          <w:lang w:val="en-US"/>
        </w:rPr>
      </w:pPr>
      <w:r>
        <w:rPr>
          <w:sz w:val="24"/>
          <w:szCs w:val="24"/>
          <w:lang w:val="en-US"/>
        </w:rPr>
        <w:t>This note compiles</w:t>
      </w:r>
      <w:r w:rsidR="00320DF5">
        <w:rPr>
          <w:sz w:val="24"/>
          <w:szCs w:val="24"/>
          <w:lang w:val="en-US"/>
        </w:rPr>
        <w:t xml:space="preserve"> </w:t>
      </w:r>
      <w:r>
        <w:rPr>
          <w:sz w:val="24"/>
          <w:szCs w:val="24"/>
          <w:lang w:val="en-US"/>
        </w:rPr>
        <w:t xml:space="preserve">the errors/mistakes </w:t>
      </w:r>
      <w:r w:rsidR="002B20FD">
        <w:rPr>
          <w:sz w:val="24"/>
          <w:szCs w:val="24"/>
          <w:lang w:val="en-US"/>
        </w:rPr>
        <w:t>observed</w:t>
      </w:r>
      <w:r>
        <w:rPr>
          <w:sz w:val="24"/>
          <w:szCs w:val="24"/>
          <w:lang w:val="en-US"/>
        </w:rPr>
        <w:t xml:space="preserve"> by the Author while performing GST compliance audit during the course of filing GSTR 9 – Annual Return and GSTR 9C - GST Certification.</w:t>
      </w:r>
    </w:p>
    <w:p w14:paraId="02BB0BCC" w14:textId="77777777" w:rsidR="00276844" w:rsidRDefault="00276844" w:rsidP="00320DF5">
      <w:pPr>
        <w:jc w:val="both"/>
        <w:rPr>
          <w:sz w:val="24"/>
          <w:szCs w:val="24"/>
          <w:lang w:val="en-US"/>
        </w:rPr>
      </w:pPr>
    </w:p>
    <w:p w14:paraId="5CC0354C" w14:textId="77777777" w:rsidR="00276844" w:rsidRPr="00276844" w:rsidRDefault="00276844" w:rsidP="00320DF5">
      <w:pPr>
        <w:jc w:val="both"/>
        <w:rPr>
          <w:b/>
          <w:sz w:val="28"/>
          <w:szCs w:val="28"/>
          <w:lang w:val="en-US"/>
        </w:rPr>
      </w:pPr>
      <w:r w:rsidRPr="00276844">
        <w:rPr>
          <w:b/>
          <w:sz w:val="28"/>
          <w:szCs w:val="28"/>
          <w:lang w:val="en-US"/>
        </w:rPr>
        <w:t>Framework:</w:t>
      </w:r>
    </w:p>
    <w:p w14:paraId="54C99A8C" w14:textId="77777777" w:rsidR="00276844" w:rsidRDefault="00276844" w:rsidP="00320DF5">
      <w:pPr>
        <w:jc w:val="both"/>
        <w:rPr>
          <w:sz w:val="24"/>
          <w:szCs w:val="24"/>
          <w:lang w:val="en-US"/>
        </w:rPr>
      </w:pPr>
      <w:r>
        <w:rPr>
          <w:sz w:val="24"/>
          <w:szCs w:val="24"/>
          <w:lang w:val="en-US"/>
        </w:rPr>
        <w:t>The Author has classified the errors/mistakes in two categories:</w:t>
      </w:r>
    </w:p>
    <w:p w14:paraId="553AD9F4" w14:textId="77777777" w:rsidR="00276844" w:rsidRPr="00276844" w:rsidRDefault="00276844" w:rsidP="00320DF5">
      <w:pPr>
        <w:jc w:val="both"/>
        <w:rPr>
          <w:sz w:val="24"/>
          <w:szCs w:val="24"/>
          <w:lang w:val="en-US"/>
        </w:rPr>
      </w:pPr>
      <w:r>
        <w:rPr>
          <w:noProof/>
          <w:sz w:val="24"/>
          <w:szCs w:val="24"/>
          <w:lang w:eastAsia="en-IN"/>
        </w:rPr>
        <w:drawing>
          <wp:anchor distT="0" distB="0" distL="114300" distR="114300" simplePos="0" relativeHeight="251658240" behindDoc="1" locked="0" layoutInCell="1" allowOverlap="1" wp14:anchorId="536FC780" wp14:editId="0245645A">
            <wp:simplePos x="0" y="0"/>
            <wp:positionH relativeFrom="column">
              <wp:posOffset>775970</wp:posOffset>
            </wp:positionH>
            <wp:positionV relativeFrom="paragraph">
              <wp:posOffset>252730</wp:posOffset>
            </wp:positionV>
            <wp:extent cx="4442460" cy="2389505"/>
            <wp:effectExtent l="0" t="0" r="0" b="10795"/>
            <wp:wrapThrough wrapText="bothSides">
              <wp:wrapPolygon edited="0">
                <wp:start x="7039" y="0"/>
                <wp:lineTo x="6854" y="344"/>
                <wp:lineTo x="6854" y="8266"/>
                <wp:lineTo x="5928" y="11021"/>
                <wp:lineTo x="2964" y="11882"/>
                <wp:lineTo x="2501" y="12226"/>
                <wp:lineTo x="2501" y="19459"/>
                <wp:lineTo x="3334" y="21525"/>
                <wp:lineTo x="3427" y="21525"/>
                <wp:lineTo x="18895" y="21525"/>
                <wp:lineTo x="18988" y="21525"/>
                <wp:lineTo x="19173" y="12743"/>
                <wp:lineTo x="17877" y="11882"/>
                <wp:lineTo x="14820" y="11021"/>
                <wp:lineTo x="14727" y="1722"/>
                <wp:lineTo x="13894" y="0"/>
                <wp:lineTo x="7039" y="0"/>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DC85176" w14:textId="77777777" w:rsidR="00276844" w:rsidRDefault="00276844" w:rsidP="00320DF5">
      <w:pPr>
        <w:jc w:val="both"/>
        <w:rPr>
          <w:sz w:val="24"/>
          <w:szCs w:val="24"/>
          <w:lang w:val="en-US"/>
        </w:rPr>
      </w:pPr>
    </w:p>
    <w:p w14:paraId="18EA0452" w14:textId="77777777" w:rsidR="00276844" w:rsidRPr="00276844" w:rsidRDefault="00276844" w:rsidP="00276844">
      <w:pPr>
        <w:rPr>
          <w:sz w:val="24"/>
          <w:szCs w:val="24"/>
          <w:lang w:val="en-US"/>
        </w:rPr>
      </w:pPr>
    </w:p>
    <w:p w14:paraId="64B47935" w14:textId="77777777" w:rsidR="00276844" w:rsidRPr="00276844" w:rsidRDefault="00276844" w:rsidP="00276844">
      <w:pPr>
        <w:rPr>
          <w:sz w:val="24"/>
          <w:szCs w:val="24"/>
          <w:lang w:val="en-US"/>
        </w:rPr>
      </w:pPr>
    </w:p>
    <w:p w14:paraId="7A9AC1AA" w14:textId="77777777" w:rsidR="00276844" w:rsidRPr="00276844" w:rsidRDefault="00276844" w:rsidP="00276844">
      <w:pPr>
        <w:rPr>
          <w:sz w:val="24"/>
          <w:szCs w:val="24"/>
          <w:lang w:val="en-US"/>
        </w:rPr>
      </w:pPr>
    </w:p>
    <w:p w14:paraId="1E0487AD" w14:textId="77777777" w:rsidR="00276844" w:rsidRPr="00276844" w:rsidRDefault="00276844" w:rsidP="00276844">
      <w:pPr>
        <w:rPr>
          <w:sz w:val="24"/>
          <w:szCs w:val="24"/>
          <w:lang w:val="en-US"/>
        </w:rPr>
      </w:pPr>
    </w:p>
    <w:p w14:paraId="2ED5C77F" w14:textId="77777777" w:rsidR="00276844" w:rsidRPr="00276844" w:rsidRDefault="00276844" w:rsidP="00276844">
      <w:pPr>
        <w:rPr>
          <w:sz w:val="24"/>
          <w:szCs w:val="24"/>
          <w:lang w:val="en-US"/>
        </w:rPr>
      </w:pPr>
    </w:p>
    <w:p w14:paraId="5A533032" w14:textId="77777777" w:rsidR="00276844" w:rsidRPr="00276844" w:rsidRDefault="00276844" w:rsidP="00276844">
      <w:pPr>
        <w:rPr>
          <w:sz w:val="24"/>
          <w:szCs w:val="24"/>
          <w:lang w:val="en-US"/>
        </w:rPr>
      </w:pPr>
    </w:p>
    <w:p w14:paraId="446CDEEE" w14:textId="77777777" w:rsidR="00276844" w:rsidRDefault="00276844" w:rsidP="00276844">
      <w:pPr>
        <w:rPr>
          <w:sz w:val="24"/>
          <w:szCs w:val="24"/>
          <w:lang w:val="en-US"/>
        </w:rPr>
      </w:pPr>
    </w:p>
    <w:p w14:paraId="1FB13877" w14:textId="77777777" w:rsidR="00276844" w:rsidRDefault="00276844" w:rsidP="00276844">
      <w:pPr>
        <w:rPr>
          <w:sz w:val="24"/>
          <w:szCs w:val="24"/>
          <w:lang w:val="en-US"/>
        </w:rPr>
      </w:pPr>
      <w:r>
        <w:rPr>
          <w:sz w:val="24"/>
          <w:szCs w:val="24"/>
          <w:lang w:val="en-US"/>
        </w:rPr>
        <w:t>Errors/Mistakes made in:</w:t>
      </w:r>
    </w:p>
    <w:p w14:paraId="6CCFE533" w14:textId="77777777" w:rsidR="00276844" w:rsidRDefault="00276844" w:rsidP="00276844">
      <w:pPr>
        <w:rPr>
          <w:sz w:val="24"/>
          <w:szCs w:val="24"/>
          <w:lang w:val="en-US"/>
        </w:rPr>
      </w:pPr>
      <w:r>
        <w:rPr>
          <w:sz w:val="24"/>
          <w:szCs w:val="24"/>
          <w:lang w:val="en-US"/>
        </w:rPr>
        <w:t xml:space="preserve">Tax Compliance – Results in tax outflow along with Interest </w:t>
      </w:r>
    </w:p>
    <w:p w14:paraId="7E98C9AA" w14:textId="77777777" w:rsidR="00BA2EC6" w:rsidRDefault="00BA2EC6" w:rsidP="00276844">
      <w:pPr>
        <w:rPr>
          <w:sz w:val="24"/>
          <w:szCs w:val="24"/>
          <w:lang w:val="en-US"/>
        </w:rPr>
      </w:pPr>
      <w:r>
        <w:rPr>
          <w:sz w:val="24"/>
          <w:szCs w:val="24"/>
          <w:lang w:val="en-US"/>
        </w:rPr>
        <w:t>Reporting Compliance – Does not results in tax outflow but may have other consequences at the time of audit performed by GST department</w:t>
      </w:r>
    </w:p>
    <w:p w14:paraId="467D6D94" w14:textId="77777777" w:rsidR="00BA2EC6" w:rsidRDefault="00BA2EC6" w:rsidP="00276844">
      <w:pPr>
        <w:rPr>
          <w:sz w:val="24"/>
          <w:szCs w:val="24"/>
          <w:lang w:val="en-US"/>
        </w:rPr>
      </w:pPr>
    </w:p>
    <w:p w14:paraId="54E1931E" w14:textId="77777777" w:rsidR="003F1DCD" w:rsidRDefault="003F1DCD" w:rsidP="00276844">
      <w:pPr>
        <w:rPr>
          <w:sz w:val="24"/>
          <w:szCs w:val="24"/>
          <w:lang w:val="en-US"/>
        </w:rPr>
      </w:pPr>
    </w:p>
    <w:p w14:paraId="6CD5C342" w14:textId="77777777" w:rsidR="00BA2EC6" w:rsidRDefault="00BA2EC6" w:rsidP="00276844">
      <w:pPr>
        <w:rPr>
          <w:b/>
          <w:sz w:val="28"/>
          <w:szCs w:val="28"/>
          <w:lang w:val="en-US"/>
        </w:rPr>
      </w:pPr>
      <w:r w:rsidRPr="00BA2EC6">
        <w:rPr>
          <w:b/>
          <w:sz w:val="28"/>
          <w:szCs w:val="28"/>
          <w:lang w:val="en-US"/>
        </w:rPr>
        <w:lastRenderedPageBreak/>
        <w:t>ERRORS/MISTAKES MADE IN TAX COMPLIANCE</w:t>
      </w:r>
      <w:r>
        <w:rPr>
          <w:b/>
          <w:sz w:val="28"/>
          <w:szCs w:val="28"/>
          <w:lang w:val="en-US"/>
        </w:rPr>
        <w:t>:</w:t>
      </w:r>
    </w:p>
    <w:p w14:paraId="5FB0A141" w14:textId="77777777" w:rsidR="002B20FD" w:rsidRDefault="002B20FD" w:rsidP="002B20FD">
      <w:pPr>
        <w:pStyle w:val="ListParagraph"/>
        <w:rPr>
          <w:b/>
          <w:sz w:val="28"/>
          <w:szCs w:val="28"/>
          <w:lang w:val="en-US"/>
        </w:rPr>
      </w:pPr>
    </w:p>
    <w:p w14:paraId="16271235" w14:textId="77777777" w:rsidR="00BA2EC6" w:rsidRDefault="002B20FD" w:rsidP="002B20FD">
      <w:pPr>
        <w:pStyle w:val="ListParagraph"/>
        <w:numPr>
          <w:ilvl w:val="0"/>
          <w:numId w:val="2"/>
        </w:numPr>
        <w:ind w:left="567" w:hanging="425"/>
        <w:rPr>
          <w:b/>
          <w:sz w:val="28"/>
          <w:szCs w:val="28"/>
          <w:lang w:val="en-US"/>
        </w:rPr>
      </w:pPr>
      <w:r>
        <w:rPr>
          <w:b/>
          <w:sz w:val="28"/>
          <w:szCs w:val="28"/>
          <w:lang w:val="en-US"/>
        </w:rPr>
        <w:t>Incorrect classification resulting in wrong payment of GST :</w:t>
      </w:r>
    </w:p>
    <w:p w14:paraId="73F23BB0" w14:textId="77777777" w:rsidR="002B20FD" w:rsidRDefault="002B20FD" w:rsidP="00DC3021">
      <w:pPr>
        <w:ind w:left="567"/>
        <w:jc w:val="both"/>
        <w:rPr>
          <w:sz w:val="24"/>
          <w:szCs w:val="24"/>
          <w:lang w:val="en-US"/>
        </w:rPr>
      </w:pPr>
      <w:r>
        <w:rPr>
          <w:sz w:val="24"/>
          <w:szCs w:val="24"/>
          <w:lang w:val="en-US"/>
        </w:rPr>
        <w:t xml:space="preserve">In GST, the type of tax to be charged depends on the “Place of supply”. In simple terms, IGST has to be charged where the supply happens between one state to another and CGST &amp; SGST has to be charged if the supply happens within the state.  </w:t>
      </w:r>
    </w:p>
    <w:p w14:paraId="2EE8D73C" w14:textId="77777777" w:rsidR="002B20FD" w:rsidRDefault="002B20FD" w:rsidP="00DC3021">
      <w:pPr>
        <w:ind w:left="567"/>
        <w:jc w:val="both"/>
        <w:rPr>
          <w:sz w:val="24"/>
          <w:szCs w:val="24"/>
          <w:lang w:val="en-US"/>
        </w:rPr>
      </w:pPr>
      <w:r>
        <w:rPr>
          <w:sz w:val="24"/>
          <w:szCs w:val="24"/>
          <w:lang w:val="en-US"/>
        </w:rPr>
        <w:t xml:space="preserve">Though it looks simple, the </w:t>
      </w:r>
      <w:r w:rsidR="00AB4F31">
        <w:rPr>
          <w:sz w:val="24"/>
          <w:szCs w:val="24"/>
          <w:lang w:val="en-US"/>
        </w:rPr>
        <w:t>rules that decide the pla</w:t>
      </w:r>
      <w:r w:rsidR="00DC3021">
        <w:rPr>
          <w:sz w:val="24"/>
          <w:szCs w:val="24"/>
          <w:lang w:val="en-US"/>
        </w:rPr>
        <w:t>ce of supply are not as easy for a tax payer to digest.</w:t>
      </w:r>
    </w:p>
    <w:p w14:paraId="3595DBDC" w14:textId="77777777" w:rsidR="00DC3021" w:rsidRDefault="00DC3021" w:rsidP="00DC3021">
      <w:pPr>
        <w:ind w:left="567"/>
        <w:jc w:val="both"/>
        <w:rPr>
          <w:sz w:val="24"/>
          <w:szCs w:val="24"/>
          <w:lang w:val="en-US"/>
        </w:rPr>
      </w:pPr>
      <w:r>
        <w:rPr>
          <w:sz w:val="24"/>
          <w:szCs w:val="24"/>
          <w:lang w:val="en-US"/>
        </w:rPr>
        <w:t xml:space="preserve">It was observed that the tax payer in certain occasions has treated an Inter-state supply has intra-state supply or vice versa and has collected a wrong tax. </w:t>
      </w:r>
    </w:p>
    <w:p w14:paraId="51205033" w14:textId="77777777" w:rsidR="00E866EC" w:rsidRDefault="00DC3021" w:rsidP="00DC3021">
      <w:pPr>
        <w:ind w:left="567"/>
        <w:jc w:val="both"/>
        <w:rPr>
          <w:sz w:val="24"/>
          <w:szCs w:val="24"/>
          <w:lang w:val="en-US"/>
        </w:rPr>
      </w:pPr>
      <w:r>
        <w:rPr>
          <w:sz w:val="24"/>
          <w:szCs w:val="24"/>
          <w:lang w:val="en-US"/>
        </w:rPr>
        <w:t xml:space="preserve">It is generally assumed that the tax wrongly paid can be adjusted subsequently to pay the correct tax i.e. wrongly paid IGST can be used to remit the correct CGST/SGST liability. </w:t>
      </w:r>
    </w:p>
    <w:p w14:paraId="5FB1A717" w14:textId="77777777" w:rsidR="00455FDC" w:rsidRDefault="00946F36" w:rsidP="00E866EC">
      <w:pPr>
        <w:ind w:left="567"/>
        <w:jc w:val="both"/>
        <w:rPr>
          <w:sz w:val="24"/>
          <w:szCs w:val="24"/>
          <w:lang w:val="en-US"/>
        </w:rPr>
      </w:pPr>
      <w:r>
        <w:rPr>
          <w:sz w:val="24"/>
          <w:szCs w:val="24"/>
          <w:lang w:val="en-US"/>
        </w:rPr>
        <w:t xml:space="preserve">However </w:t>
      </w:r>
      <w:r w:rsidR="00A1293C">
        <w:rPr>
          <w:sz w:val="24"/>
          <w:szCs w:val="24"/>
          <w:lang w:val="en-US"/>
        </w:rPr>
        <w:t>in this case</w:t>
      </w:r>
      <w:r w:rsidR="00A1293C" w:rsidRPr="00A1293C">
        <w:rPr>
          <w:sz w:val="24"/>
          <w:szCs w:val="24"/>
          <w:lang w:val="en-US"/>
        </w:rPr>
        <w:t xml:space="preserve"> the</w:t>
      </w:r>
      <w:r w:rsidR="00455FDC">
        <w:rPr>
          <w:sz w:val="24"/>
          <w:szCs w:val="24"/>
          <w:lang w:val="en-US"/>
        </w:rPr>
        <w:t xml:space="preserve"> GST law requires the</w:t>
      </w:r>
      <w:r w:rsidR="00A1293C" w:rsidRPr="00A1293C">
        <w:rPr>
          <w:sz w:val="24"/>
          <w:szCs w:val="24"/>
          <w:lang w:val="en-US"/>
        </w:rPr>
        <w:t xml:space="preserve"> </w:t>
      </w:r>
      <w:r w:rsidR="00A1293C">
        <w:rPr>
          <w:sz w:val="24"/>
          <w:szCs w:val="24"/>
          <w:lang w:val="en-US"/>
        </w:rPr>
        <w:t>tax payer</w:t>
      </w:r>
      <w:r w:rsidR="00A1293C" w:rsidRPr="00A1293C">
        <w:rPr>
          <w:sz w:val="24"/>
          <w:szCs w:val="24"/>
          <w:lang w:val="en-US"/>
        </w:rPr>
        <w:t xml:space="preserve"> concerned to pay </w:t>
      </w:r>
      <w:r w:rsidR="00A1293C">
        <w:rPr>
          <w:sz w:val="24"/>
          <w:szCs w:val="24"/>
          <w:lang w:val="en-US"/>
        </w:rPr>
        <w:t>CGST/SGST</w:t>
      </w:r>
      <w:r w:rsidR="00A1293C" w:rsidRPr="00A1293C">
        <w:rPr>
          <w:sz w:val="24"/>
          <w:szCs w:val="24"/>
          <w:lang w:val="en-US"/>
        </w:rPr>
        <w:t xml:space="preserve"> </w:t>
      </w:r>
      <w:r w:rsidR="00455FDC" w:rsidRPr="00455FDC">
        <w:rPr>
          <w:i/>
          <w:sz w:val="24"/>
          <w:szCs w:val="24"/>
          <w:lang w:val="en-US"/>
        </w:rPr>
        <w:t>(resulting in double payment!!)</w:t>
      </w:r>
      <w:r w:rsidR="00455FDC">
        <w:rPr>
          <w:sz w:val="24"/>
          <w:szCs w:val="24"/>
          <w:lang w:val="en-US"/>
        </w:rPr>
        <w:t xml:space="preserve"> </w:t>
      </w:r>
      <w:r w:rsidR="00A1293C" w:rsidRPr="00A1293C">
        <w:rPr>
          <w:sz w:val="24"/>
          <w:szCs w:val="24"/>
          <w:lang w:val="en-US"/>
        </w:rPr>
        <w:t xml:space="preserve">and </w:t>
      </w:r>
      <w:r w:rsidR="00455FDC">
        <w:rPr>
          <w:sz w:val="24"/>
          <w:szCs w:val="24"/>
          <w:lang w:val="en-US"/>
        </w:rPr>
        <w:t>apply for</w:t>
      </w:r>
      <w:r w:rsidR="00A1293C" w:rsidRPr="00A1293C">
        <w:rPr>
          <w:sz w:val="24"/>
          <w:szCs w:val="24"/>
          <w:lang w:val="en-US"/>
        </w:rPr>
        <w:t xml:space="preserve"> refund </w:t>
      </w:r>
      <w:r w:rsidR="00455FDC">
        <w:rPr>
          <w:sz w:val="24"/>
          <w:szCs w:val="24"/>
          <w:lang w:val="en-US"/>
        </w:rPr>
        <w:t>for the wrongly paid</w:t>
      </w:r>
      <w:r w:rsidR="00A1293C" w:rsidRPr="00A1293C">
        <w:rPr>
          <w:sz w:val="24"/>
          <w:szCs w:val="24"/>
          <w:lang w:val="en-US"/>
        </w:rPr>
        <w:t xml:space="preserve"> amount paid as </w:t>
      </w:r>
      <w:r w:rsidR="00A1293C">
        <w:rPr>
          <w:sz w:val="24"/>
          <w:szCs w:val="24"/>
          <w:lang w:val="en-US"/>
        </w:rPr>
        <w:t>IGST</w:t>
      </w:r>
      <w:r w:rsidR="00A1293C" w:rsidRPr="00A1293C">
        <w:rPr>
          <w:sz w:val="24"/>
          <w:szCs w:val="24"/>
          <w:lang w:val="en-US"/>
        </w:rPr>
        <w:t>.</w:t>
      </w:r>
      <w:r w:rsidR="00E866EC">
        <w:rPr>
          <w:sz w:val="24"/>
          <w:szCs w:val="24"/>
          <w:lang w:val="en-US"/>
        </w:rPr>
        <w:t xml:space="preserve"> </w:t>
      </w:r>
      <w:r w:rsidR="00455FDC">
        <w:rPr>
          <w:sz w:val="24"/>
          <w:szCs w:val="24"/>
          <w:lang w:val="en-US"/>
        </w:rPr>
        <w:t xml:space="preserve">The tax payer is only relieved from </w:t>
      </w:r>
      <w:r w:rsidR="00E866EC">
        <w:rPr>
          <w:sz w:val="24"/>
          <w:szCs w:val="24"/>
          <w:lang w:val="en-US"/>
        </w:rPr>
        <w:t>paying interest for this mistake.</w:t>
      </w:r>
    </w:p>
    <w:p w14:paraId="3D641325" w14:textId="77777777" w:rsidR="00E866EC" w:rsidRDefault="00E866EC" w:rsidP="00E866EC">
      <w:pPr>
        <w:ind w:left="567"/>
        <w:jc w:val="both"/>
        <w:rPr>
          <w:sz w:val="24"/>
          <w:szCs w:val="24"/>
          <w:lang w:val="en-US"/>
        </w:rPr>
      </w:pPr>
    </w:p>
    <w:p w14:paraId="433F3A99" w14:textId="77777777" w:rsidR="00E866EC" w:rsidRPr="00E866EC" w:rsidRDefault="00E866EC" w:rsidP="00E866EC">
      <w:pPr>
        <w:pStyle w:val="ListParagraph"/>
        <w:numPr>
          <w:ilvl w:val="0"/>
          <w:numId w:val="2"/>
        </w:numPr>
        <w:jc w:val="both"/>
        <w:rPr>
          <w:b/>
          <w:sz w:val="24"/>
          <w:szCs w:val="24"/>
          <w:lang w:val="en-US"/>
        </w:rPr>
      </w:pPr>
      <w:r w:rsidRPr="00E866EC">
        <w:rPr>
          <w:b/>
          <w:sz w:val="28"/>
          <w:szCs w:val="28"/>
          <w:lang w:val="en-US"/>
        </w:rPr>
        <w:t>ITC availed on Blocked credits:</w:t>
      </w:r>
    </w:p>
    <w:p w14:paraId="6BB7D659" w14:textId="77777777" w:rsidR="00E866EC" w:rsidRDefault="00E866EC" w:rsidP="00E866EC">
      <w:pPr>
        <w:pStyle w:val="ListParagraph"/>
        <w:jc w:val="both"/>
        <w:rPr>
          <w:sz w:val="28"/>
          <w:szCs w:val="28"/>
          <w:lang w:val="en-US"/>
        </w:rPr>
      </w:pPr>
    </w:p>
    <w:p w14:paraId="06A6FB36" w14:textId="3925D253" w:rsidR="00E866EC" w:rsidRPr="00E866EC" w:rsidRDefault="00E866EC" w:rsidP="00E866EC">
      <w:pPr>
        <w:pStyle w:val="ListParagraph"/>
        <w:jc w:val="both"/>
        <w:rPr>
          <w:sz w:val="24"/>
          <w:szCs w:val="24"/>
          <w:lang w:val="en-US"/>
        </w:rPr>
      </w:pPr>
      <w:r w:rsidRPr="00E866EC">
        <w:rPr>
          <w:sz w:val="24"/>
          <w:szCs w:val="24"/>
          <w:lang w:val="en-US"/>
        </w:rPr>
        <w:t xml:space="preserve">With only </w:t>
      </w:r>
      <w:r w:rsidR="00696BDF">
        <w:rPr>
          <w:sz w:val="24"/>
          <w:szCs w:val="24"/>
          <w:lang w:val="en-US"/>
        </w:rPr>
        <w:t>a small</w:t>
      </w:r>
      <w:r w:rsidR="00696BDF" w:rsidRPr="00E866EC">
        <w:rPr>
          <w:sz w:val="24"/>
          <w:szCs w:val="24"/>
          <w:lang w:val="en-US"/>
        </w:rPr>
        <w:t xml:space="preserve"> </w:t>
      </w:r>
      <w:r w:rsidRPr="00E866EC">
        <w:rPr>
          <w:sz w:val="24"/>
          <w:szCs w:val="24"/>
          <w:lang w:val="en-US"/>
        </w:rPr>
        <w:t xml:space="preserve">exclusion </w:t>
      </w:r>
      <w:r w:rsidR="005A1FCB">
        <w:rPr>
          <w:sz w:val="24"/>
          <w:szCs w:val="24"/>
          <w:lang w:val="en-US"/>
        </w:rPr>
        <w:t>list</w:t>
      </w:r>
      <w:r w:rsidRPr="00E866EC">
        <w:rPr>
          <w:sz w:val="24"/>
          <w:szCs w:val="24"/>
          <w:lang w:val="en-US"/>
        </w:rPr>
        <w:t>, GST law allows an entity to avail input tax credit on its business procurements on fulfilment of the conditions:</w:t>
      </w:r>
    </w:p>
    <w:p w14:paraId="4F00093A" w14:textId="77777777" w:rsidR="00E866EC" w:rsidRDefault="00E866EC" w:rsidP="00E866EC">
      <w:pPr>
        <w:pStyle w:val="ListParagraph"/>
        <w:jc w:val="both"/>
        <w:rPr>
          <w:sz w:val="24"/>
          <w:szCs w:val="24"/>
          <w:lang w:val="en-US"/>
        </w:rPr>
      </w:pPr>
    </w:p>
    <w:p w14:paraId="4F6EE244" w14:textId="77777777" w:rsidR="00E866EC" w:rsidRPr="00E866EC" w:rsidRDefault="00E866EC" w:rsidP="00E866EC">
      <w:pPr>
        <w:pStyle w:val="ListParagraph"/>
        <w:jc w:val="both"/>
        <w:rPr>
          <w:sz w:val="24"/>
          <w:szCs w:val="24"/>
          <w:lang w:val="en-US"/>
        </w:rPr>
      </w:pPr>
      <w:r w:rsidRPr="00E866EC">
        <w:rPr>
          <w:sz w:val="24"/>
          <w:szCs w:val="24"/>
          <w:lang w:val="en-US"/>
        </w:rPr>
        <w:t>Primary conditions:</w:t>
      </w:r>
    </w:p>
    <w:p w14:paraId="6BEB2FA1" w14:textId="77777777" w:rsidR="00E866EC" w:rsidRDefault="00E866EC" w:rsidP="00E866EC">
      <w:pPr>
        <w:pStyle w:val="ListParagraph"/>
        <w:numPr>
          <w:ilvl w:val="0"/>
          <w:numId w:val="3"/>
        </w:numPr>
        <w:jc w:val="both"/>
        <w:rPr>
          <w:sz w:val="24"/>
          <w:szCs w:val="24"/>
          <w:lang w:val="en-US"/>
        </w:rPr>
      </w:pPr>
      <w:r w:rsidRPr="00E866EC">
        <w:rPr>
          <w:sz w:val="24"/>
          <w:szCs w:val="24"/>
          <w:lang w:val="en-US"/>
        </w:rPr>
        <w:t>Availability of valid tax invoice as prescribed</w:t>
      </w:r>
    </w:p>
    <w:p w14:paraId="388F2707" w14:textId="77777777" w:rsidR="00E866EC" w:rsidRDefault="00E866EC" w:rsidP="00E866EC">
      <w:pPr>
        <w:pStyle w:val="ListParagraph"/>
        <w:numPr>
          <w:ilvl w:val="0"/>
          <w:numId w:val="3"/>
        </w:numPr>
        <w:jc w:val="both"/>
        <w:rPr>
          <w:sz w:val="24"/>
          <w:szCs w:val="24"/>
          <w:lang w:val="en-US"/>
        </w:rPr>
      </w:pPr>
      <w:r w:rsidRPr="00E866EC">
        <w:rPr>
          <w:sz w:val="24"/>
          <w:szCs w:val="24"/>
          <w:lang w:val="en-US"/>
        </w:rPr>
        <w:t>Actual receipt of goods/services (i.e. no ITC on advances paid)</w:t>
      </w:r>
    </w:p>
    <w:p w14:paraId="66D914FA" w14:textId="77777777" w:rsidR="00E866EC" w:rsidRPr="00E866EC" w:rsidRDefault="00E866EC" w:rsidP="00E866EC">
      <w:pPr>
        <w:pStyle w:val="ListParagraph"/>
        <w:numPr>
          <w:ilvl w:val="0"/>
          <w:numId w:val="3"/>
        </w:numPr>
        <w:jc w:val="both"/>
        <w:rPr>
          <w:sz w:val="24"/>
          <w:szCs w:val="24"/>
          <w:lang w:val="en-US"/>
        </w:rPr>
      </w:pPr>
      <w:r w:rsidRPr="00E866EC">
        <w:rPr>
          <w:sz w:val="24"/>
          <w:szCs w:val="24"/>
          <w:lang w:val="en-US"/>
        </w:rPr>
        <w:t>Filing of returns</w:t>
      </w:r>
    </w:p>
    <w:p w14:paraId="3106A811" w14:textId="77777777" w:rsidR="00E866EC" w:rsidRDefault="00E866EC" w:rsidP="00E866EC">
      <w:pPr>
        <w:pStyle w:val="ListParagraph"/>
        <w:jc w:val="both"/>
        <w:rPr>
          <w:sz w:val="24"/>
          <w:szCs w:val="24"/>
          <w:lang w:val="en-US"/>
        </w:rPr>
      </w:pPr>
    </w:p>
    <w:p w14:paraId="676A6792" w14:textId="77777777" w:rsidR="00E866EC" w:rsidRPr="00E866EC" w:rsidRDefault="00E866EC" w:rsidP="00E866EC">
      <w:pPr>
        <w:pStyle w:val="ListParagraph"/>
        <w:jc w:val="both"/>
        <w:rPr>
          <w:sz w:val="24"/>
          <w:szCs w:val="24"/>
          <w:lang w:val="en-US"/>
        </w:rPr>
      </w:pPr>
      <w:r w:rsidRPr="00E866EC">
        <w:rPr>
          <w:sz w:val="24"/>
          <w:szCs w:val="24"/>
          <w:lang w:val="en-US"/>
        </w:rPr>
        <w:t>Additional conditions:</w:t>
      </w:r>
    </w:p>
    <w:p w14:paraId="78142C3E" w14:textId="77777777" w:rsidR="00E866EC" w:rsidRDefault="00E866EC" w:rsidP="00E866EC">
      <w:pPr>
        <w:pStyle w:val="ListParagraph"/>
        <w:numPr>
          <w:ilvl w:val="0"/>
          <w:numId w:val="4"/>
        </w:numPr>
        <w:jc w:val="both"/>
        <w:rPr>
          <w:sz w:val="24"/>
          <w:szCs w:val="24"/>
          <w:lang w:val="en-US"/>
        </w:rPr>
      </w:pPr>
      <w:r w:rsidRPr="00E866EC">
        <w:rPr>
          <w:sz w:val="24"/>
          <w:szCs w:val="24"/>
          <w:lang w:val="en-US"/>
        </w:rPr>
        <w:t>Payment to suppliers to be made within 180 days from the date of invoice</w:t>
      </w:r>
    </w:p>
    <w:p w14:paraId="38F24F6B" w14:textId="77777777" w:rsidR="00E866EC" w:rsidRDefault="00E866EC" w:rsidP="00E866EC">
      <w:pPr>
        <w:pStyle w:val="ListParagraph"/>
        <w:numPr>
          <w:ilvl w:val="0"/>
          <w:numId w:val="4"/>
        </w:numPr>
        <w:jc w:val="both"/>
        <w:rPr>
          <w:sz w:val="24"/>
          <w:szCs w:val="24"/>
          <w:lang w:val="en-US"/>
        </w:rPr>
      </w:pPr>
      <w:r w:rsidRPr="00E866EC">
        <w:rPr>
          <w:sz w:val="24"/>
          <w:szCs w:val="24"/>
          <w:lang w:val="en-US"/>
        </w:rPr>
        <w:t>No ITC allowed if depreciation is claimed on the tax component</w:t>
      </w:r>
    </w:p>
    <w:p w14:paraId="42DD9051" w14:textId="77777777" w:rsidR="00E866EC" w:rsidRPr="00E866EC" w:rsidRDefault="00E866EC" w:rsidP="00E866EC">
      <w:pPr>
        <w:pStyle w:val="ListParagraph"/>
        <w:numPr>
          <w:ilvl w:val="0"/>
          <w:numId w:val="4"/>
        </w:numPr>
        <w:jc w:val="both"/>
        <w:rPr>
          <w:sz w:val="24"/>
          <w:szCs w:val="24"/>
          <w:lang w:val="en-US"/>
        </w:rPr>
      </w:pPr>
      <w:r w:rsidRPr="00E866EC">
        <w:rPr>
          <w:sz w:val="24"/>
          <w:szCs w:val="24"/>
          <w:lang w:val="en-US"/>
        </w:rPr>
        <w:t>No ITC on that portion of inward supply used for making exempted supplies</w:t>
      </w:r>
    </w:p>
    <w:p w14:paraId="48F6421A" w14:textId="77777777" w:rsidR="00E866EC" w:rsidRDefault="00E866EC" w:rsidP="00E866EC">
      <w:pPr>
        <w:ind w:left="720"/>
        <w:jc w:val="both"/>
        <w:rPr>
          <w:sz w:val="24"/>
          <w:szCs w:val="24"/>
          <w:lang w:val="en-US"/>
        </w:rPr>
      </w:pPr>
      <w:r>
        <w:rPr>
          <w:sz w:val="24"/>
          <w:szCs w:val="24"/>
          <w:lang w:val="en-US"/>
        </w:rPr>
        <w:t>The list of exclusion is covered under section 17(5) of the act. T</w:t>
      </w:r>
      <w:r w:rsidRPr="00E866EC">
        <w:rPr>
          <w:sz w:val="24"/>
          <w:szCs w:val="24"/>
          <w:lang w:val="en-US"/>
        </w:rPr>
        <w:t xml:space="preserve">he registered taxpayer is not entitled to avail credit of taxes paid in respect of </w:t>
      </w:r>
      <w:r>
        <w:rPr>
          <w:sz w:val="24"/>
          <w:szCs w:val="24"/>
          <w:lang w:val="en-US"/>
        </w:rPr>
        <w:t>these listed out</w:t>
      </w:r>
      <w:r w:rsidRPr="00E866EC">
        <w:rPr>
          <w:sz w:val="24"/>
          <w:szCs w:val="24"/>
          <w:lang w:val="en-US"/>
        </w:rPr>
        <w:t xml:space="preserve"> goods or services, even if </w:t>
      </w:r>
      <w:r>
        <w:rPr>
          <w:sz w:val="24"/>
          <w:szCs w:val="24"/>
          <w:lang w:val="en-US"/>
        </w:rPr>
        <w:t>they</w:t>
      </w:r>
      <w:r w:rsidRPr="00E866EC">
        <w:rPr>
          <w:sz w:val="24"/>
          <w:szCs w:val="24"/>
          <w:lang w:val="en-US"/>
        </w:rPr>
        <w:t xml:space="preserve"> are used in the course or furtherance of business.</w:t>
      </w:r>
      <w:r>
        <w:rPr>
          <w:sz w:val="24"/>
          <w:szCs w:val="24"/>
          <w:lang w:val="en-US"/>
        </w:rPr>
        <w:t xml:space="preserve"> </w:t>
      </w:r>
    </w:p>
    <w:p w14:paraId="2A52AEA5" w14:textId="77777777" w:rsidR="00E866EC" w:rsidRDefault="00E866EC" w:rsidP="00E866EC">
      <w:pPr>
        <w:ind w:left="720"/>
        <w:jc w:val="both"/>
        <w:rPr>
          <w:sz w:val="24"/>
          <w:szCs w:val="24"/>
          <w:lang w:val="en-US"/>
        </w:rPr>
      </w:pPr>
      <w:r>
        <w:rPr>
          <w:sz w:val="24"/>
          <w:szCs w:val="24"/>
          <w:lang w:val="en-US"/>
        </w:rPr>
        <w:t xml:space="preserve">It is generally found by the author that 9 out of 10 tax payers has </w:t>
      </w:r>
      <w:r w:rsidR="003F1DCD">
        <w:rPr>
          <w:sz w:val="24"/>
          <w:szCs w:val="24"/>
          <w:lang w:val="en-US"/>
        </w:rPr>
        <w:t>claimed ITC on such blocked credits as a consequence of which they are forced to pay the same along with interest @ 24% p.a.</w:t>
      </w:r>
    </w:p>
    <w:p w14:paraId="4102C98E" w14:textId="79E2F522" w:rsidR="003F1DCD" w:rsidRDefault="00BA51FB" w:rsidP="00E866EC">
      <w:pPr>
        <w:ind w:left="720"/>
        <w:jc w:val="both"/>
        <w:rPr>
          <w:sz w:val="24"/>
          <w:szCs w:val="24"/>
          <w:lang w:val="en-US"/>
        </w:rPr>
      </w:pPr>
      <w:r>
        <w:rPr>
          <w:sz w:val="24"/>
          <w:szCs w:val="24"/>
          <w:lang w:val="en-US"/>
        </w:rPr>
        <w:lastRenderedPageBreak/>
        <w:t>For ready reference</w:t>
      </w:r>
      <w:r w:rsidR="003F1DCD">
        <w:rPr>
          <w:sz w:val="24"/>
          <w:szCs w:val="24"/>
          <w:lang w:val="en-US"/>
        </w:rPr>
        <w:t xml:space="preserve">, </w:t>
      </w:r>
      <w:r>
        <w:rPr>
          <w:sz w:val="24"/>
          <w:szCs w:val="24"/>
          <w:lang w:val="en-US"/>
        </w:rPr>
        <w:t>the table below shows a</w:t>
      </w:r>
      <w:r w:rsidR="003F1DCD">
        <w:rPr>
          <w:sz w:val="24"/>
          <w:szCs w:val="24"/>
          <w:lang w:val="en-US"/>
        </w:rPr>
        <w:t xml:space="preserve"> list of goods or services on which the Tax payer should not claim ITC.</w:t>
      </w:r>
    </w:p>
    <w:p w14:paraId="22FB2FB8" w14:textId="77777777" w:rsidR="00C54419" w:rsidRPr="00C54419" w:rsidRDefault="00C54419" w:rsidP="00E866EC">
      <w:pPr>
        <w:ind w:left="720"/>
        <w:jc w:val="both"/>
        <w:rPr>
          <w:sz w:val="2"/>
          <w:szCs w:val="24"/>
          <w:lang w:val="en-US"/>
        </w:rPr>
      </w:pPr>
    </w:p>
    <w:tbl>
      <w:tblPr>
        <w:tblStyle w:val="TableGrid"/>
        <w:tblpPr w:leftFromText="180" w:rightFromText="180" w:vertAnchor="text" w:horzAnchor="margin" w:tblpY="129"/>
        <w:tblW w:w="10173" w:type="dxa"/>
        <w:tblLook w:val="04A0" w:firstRow="1" w:lastRow="0" w:firstColumn="1" w:lastColumn="0" w:noHBand="0" w:noVBand="1"/>
      </w:tblPr>
      <w:tblGrid>
        <w:gridCol w:w="5211"/>
        <w:gridCol w:w="4962"/>
      </w:tblGrid>
      <w:tr w:rsidR="00C54419" w:rsidRPr="00C54419" w14:paraId="1BE7FCE0" w14:textId="77777777" w:rsidTr="00B163EF">
        <w:trPr>
          <w:trHeight w:val="416"/>
        </w:trPr>
        <w:tc>
          <w:tcPr>
            <w:tcW w:w="5211" w:type="dxa"/>
            <w:vAlign w:val="center"/>
          </w:tcPr>
          <w:p w14:paraId="1962653C" w14:textId="77777777" w:rsidR="00C54419" w:rsidRPr="00C54419" w:rsidRDefault="00C54419" w:rsidP="00C54419">
            <w:pPr>
              <w:shd w:val="clear" w:color="auto" w:fill="FFFFFF"/>
              <w:spacing w:before="100" w:beforeAutospacing="1" w:after="120" w:line="360" w:lineRule="auto"/>
              <w:jc w:val="center"/>
              <w:rPr>
                <w:rFonts w:eastAsia="Times New Roman" w:cstheme="minorHAnsi"/>
                <w:b/>
                <w:color w:val="000000"/>
                <w:sz w:val="24"/>
                <w:szCs w:val="24"/>
                <w:lang w:eastAsia="en-IN"/>
              </w:rPr>
            </w:pPr>
            <w:r w:rsidRPr="00C54419">
              <w:rPr>
                <w:rFonts w:eastAsia="Times New Roman" w:cstheme="minorHAnsi"/>
                <w:b/>
                <w:color w:val="000000"/>
                <w:sz w:val="24"/>
                <w:szCs w:val="24"/>
                <w:lang w:eastAsia="en-IN"/>
              </w:rPr>
              <w:t>List of Expenses on which ITC should not be claimed</w:t>
            </w:r>
          </w:p>
        </w:tc>
        <w:tc>
          <w:tcPr>
            <w:tcW w:w="4962" w:type="dxa"/>
            <w:vAlign w:val="center"/>
          </w:tcPr>
          <w:p w14:paraId="6ED27BE5" w14:textId="77777777" w:rsidR="00C54419" w:rsidRPr="00C54419" w:rsidRDefault="00C54419" w:rsidP="00C54419">
            <w:pPr>
              <w:shd w:val="clear" w:color="auto" w:fill="FFFFFF"/>
              <w:spacing w:before="100" w:beforeAutospacing="1" w:after="120" w:line="360" w:lineRule="auto"/>
              <w:jc w:val="center"/>
              <w:rPr>
                <w:rFonts w:eastAsia="Times New Roman" w:cstheme="minorHAnsi"/>
                <w:b/>
                <w:color w:val="000000"/>
                <w:sz w:val="24"/>
                <w:szCs w:val="24"/>
                <w:lang w:eastAsia="en-IN"/>
              </w:rPr>
            </w:pPr>
            <w:r w:rsidRPr="00C54419">
              <w:rPr>
                <w:rFonts w:eastAsia="Times New Roman" w:cstheme="minorHAnsi"/>
                <w:b/>
                <w:color w:val="000000"/>
                <w:sz w:val="24"/>
                <w:szCs w:val="24"/>
                <w:lang w:eastAsia="en-IN"/>
              </w:rPr>
              <w:t>Example</w:t>
            </w:r>
          </w:p>
        </w:tc>
      </w:tr>
      <w:tr w:rsidR="00C54419" w:rsidRPr="00C54419" w14:paraId="16406C0C" w14:textId="77777777" w:rsidTr="00B163EF">
        <w:trPr>
          <w:trHeight w:val="870"/>
        </w:trPr>
        <w:tc>
          <w:tcPr>
            <w:tcW w:w="5211" w:type="dxa"/>
          </w:tcPr>
          <w:p w14:paraId="2DDCDA71"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Purchase of Motor vehicles (</w:t>
            </w:r>
            <w:r w:rsidRPr="00C54419">
              <w:rPr>
                <w:rFonts w:eastAsia="Times New Roman" w:cstheme="minorHAnsi"/>
                <w:i/>
                <w:iCs/>
                <w:color w:val="000000"/>
                <w:sz w:val="24"/>
                <w:szCs w:val="24"/>
                <w:lang w:eastAsia="en-IN"/>
              </w:rPr>
              <w:t xml:space="preserve">Seating capacity </w:t>
            </w:r>
            <w:r w:rsidR="005A1FCB" w:rsidRPr="00C54419">
              <w:rPr>
                <w:rFonts w:eastAsia="Times New Roman" w:cstheme="minorHAnsi"/>
                <w:i/>
                <w:iCs/>
                <w:color w:val="000000"/>
                <w:sz w:val="24"/>
                <w:szCs w:val="24"/>
                <w:lang w:eastAsia="en-IN"/>
              </w:rPr>
              <w:t>up to</w:t>
            </w:r>
            <w:r w:rsidRPr="00C54419">
              <w:rPr>
                <w:rFonts w:eastAsia="Times New Roman" w:cstheme="minorHAnsi"/>
                <w:i/>
                <w:iCs/>
                <w:color w:val="000000"/>
                <w:sz w:val="24"/>
                <w:szCs w:val="24"/>
                <w:lang w:eastAsia="en-IN"/>
              </w:rPr>
              <w:t xml:space="preserve"> 12 passengers</w:t>
            </w:r>
            <w:r w:rsidRPr="00C54419">
              <w:rPr>
                <w:rFonts w:eastAsia="Times New Roman" w:cstheme="minorHAnsi"/>
                <w:color w:val="000000"/>
                <w:sz w:val="24"/>
                <w:szCs w:val="24"/>
                <w:lang w:eastAsia="en-IN"/>
              </w:rPr>
              <w:t xml:space="preserve">) and other conveyances </w:t>
            </w:r>
            <w:r w:rsidRPr="00C54419">
              <w:rPr>
                <w:rFonts w:eastAsia="Times New Roman" w:cstheme="minorHAnsi"/>
                <w:b/>
                <w:color w:val="000000"/>
                <w:sz w:val="24"/>
                <w:szCs w:val="24"/>
                <w:lang w:eastAsia="en-IN"/>
              </w:rPr>
              <w:t>used for transportation of office personnel.</w:t>
            </w:r>
            <w:r w:rsidRPr="00C54419">
              <w:rPr>
                <w:rFonts w:eastAsia="Times New Roman" w:cstheme="minorHAnsi"/>
                <w:color w:val="000000"/>
                <w:sz w:val="24"/>
                <w:szCs w:val="24"/>
                <w:lang w:eastAsia="en-IN"/>
              </w:rPr>
              <w:t> </w:t>
            </w:r>
            <w:r w:rsidRPr="00C54419">
              <w:rPr>
                <w:rFonts w:eastAsia="Times New Roman" w:cstheme="minorHAnsi"/>
                <w:b/>
                <w:color w:val="000000"/>
                <w:sz w:val="24"/>
                <w:szCs w:val="24"/>
                <w:lang w:eastAsia="en-IN"/>
              </w:rPr>
              <w:t xml:space="preserve"> </w:t>
            </w:r>
          </w:p>
        </w:tc>
        <w:tc>
          <w:tcPr>
            <w:tcW w:w="4962" w:type="dxa"/>
          </w:tcPr>
          <w:p w14:paraId="0CB4FC51"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Car / two wheeler purchased in company name either for office or employee use</w:t>
            </w:r>
          </w:p>
        </w:tc>
      </w:tr>
      <w:tr w:rsidR="00C54419" w:rsidRPr="00C54419" w14:paraId="7D76DAD9" w14:textId="77777777" w:rsidTr="00B163EF">
        <w:trPr>
          <w:trHeight w:val="630"/>
        </w:trPr>
        <w:tc>
          <w:tcPr>
            <w:tcW w:w="5211" w:type="dxa"/>
          </w:tcPr>
          <w:p w14:paraId="407DB9D0" w14:textId="74CB0E0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 xml:space="preserve">Services of general insurance, servicing, repair and maintenance </w:t>
            </w:r>
            <w:r w:rsidRPr="00F073C2">
              <w:rPr>
                <w:rFonts w:eastAsia="Times New Roman" w:cstheme="minorHAnsi"/>
                <w:b/>
                <w:color w:val="000000"/>
                <w:sz w:val="24"/>
                <w:szCs w:val="24"/>
                <w:lang w:eastAsia="en-IN"/>
              </w:rPr>
              <w:t xml:space="preserve">in relation </w:t>
            </w:r>
            <w:r w:rsidR="00BA51FB">
              <w:rPr>
                <w:rFonts w:eastAsia="Times New Roman" w:cstheme="minorHAnsi"/>
                <w:b/>
                <w:color w:val="000000"/>
                <w:sz w:val="24"/>
                <w:szCs w:val="24"/>
                <w:lang w:eastAsia="en-IN"/>
              </w:rPr>
              <w:t xml:space="preserve">to </w:t>
            </w:r>
            <w:r w:rsidRPr="00F073C2">
              <w:rPr>
                <w:rFonts w:eastAsia="Times New Roman" w:cstheme="minorHAnsi"/>
                <w:b/>
                <w:color w:val="000000"/>
                <w:sz w:val="24"/>
                <w:szCs w:val="24"/>
                <w:lang w:eastAsia="en-IN"/>
              </w:rPr>
              <w:t>above</w:t>
            </w:r>
            <w:r w:rsidRPr="00C54419">
              <w:rPr>
                <w:rFonts w:eastAsia="Times New Roman" w:cstheme="minorHAnsi"/>
                <w:color w:val="000000"/>
                <w:sz w:val="24"/>
                <w:szCs w:val="24"/>
                <w:lang w:eastAsia="en-IN"/>
              </w:rPr>
              <w:t xml:space="preserve"> </w:t>
            </w:r>
          </w:p>
        </w:tc>
        <w:tc>
          <w:tcPr>
            <w:tcW w:w="4962" w:type="dxa"/>
          </w:tcPr>
          <w:p w14:paraId="324E35E8"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Repairs &amp; maintenance and insurance expenses incurred for company car or two wheeler</w:t>
            </w:r>
          </w:p>
        </w:tc>
      </w:tr>
      <w:tr w:rsidR="00C54419" w:rsidRPr="00C54419" w14:paraId="31FC65DE" w14:textId="77777777" w:rsidTr="00B163EF">
        <w:trPr>
          <w:trHeight w:val="360"/>
        </w:trPr>
        <w:tc>
          <w:tcPr>
            <w:tcW w:w="5211" w:type="dxa"/>
          </w:tcPr>
          <w:p w14:paraId="53B6A14E"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Food and Beverages</w:t>
            </w:r>
          </w:p>
        </w:tc>
        <w:tc>
          <w:tcPr>
            <w:tcW w:w="4962" w:type="dxa"/>
          </w:tcPr>
          <w:p w14:paraId="20570B86" w14:textId="77777777" w:rsid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Food and beverage expenses incurred by employees or HO for official purpose</w:t>
            </w:r>
            <w:r w:rsidR="00F073C2">
              <w:rPr>
                <w:rFonts w:eastAsia="Times New Roman" w:cstheme="minorHAnsi"/>
                <w:color w:val="000000"/>
                <w:sz w:val="24"/>
                <w:szCs w:val="24"/>
                <w:lang w:eastAsia="en-IN"/>
              </w:rPr>
              <w:t xml:space="preserve">. </w:t>
            </w:r>
          </w:p>
          <w:p w14:paraId="4661D385" w14:textId="77777777" w:rsidR="00F073C2" w:rsidRPr="00F073C2" w:rsidRDefault="00F073C2" w:rsidP="00F073C2">
            <w:pPr>
              <w:shd w:val="clear" w:color="auto" w:fill="FFFFFF"/>
              <w:spacing w:before="100" w:beforeAutospacing="1" w:after="120" w:line="360" w:lineRule="auto"/>
              <w:jc w:val="both"/>
              <w:rPr>
                <w:rFonts w:eastAsia="Times New Roman" w:cstheme="minorHAnsi"/>
                <w:b/>
                <w:i/>
                <w:color w:val="000000"/>
                <w:sz w:val="24"/>
                <w:szCs w:val="24"/>
                <w:lang w:eastAsia="en-IN"/>
              </w:rPr>
            </w:pPr>
            <w:r w:rsidRPr="00F073C2">
              <w:rPr>
                <w:rFonts w:eastAsia="Times New Roman" w:cstheme="minorHAnsi"/>
                <w:b/>
                <w:i/>
                <w:color w:val="000000"/>
                <w:sz w:val="24"/>
                <w:szCs w:val="24"/>
                <w:lang w:eastAsia="en-IN"/>
              </w:rPr>
              <w:t>The Author’s recommendation: Wherever the company runs a canteen facility for workers, it is recommended that the company need not claim ITC on expenditure incurred for canteen</w:t>
            </w:r>
          </w:p>
        </w:tc>
      </w:tr>
      <w:tr w:rsidR="00C54419" w:rsidRPr="00C54419" w14:paraId="6BF3CE3C" w14:textId="77777777" w:rsidTr="00B163EF">
        <w:trPr>
          <w:trHeight w:val="375"/>
        </w:trPr>
        <w:tc>
          <w:tcPr>
            <w:tcW w:w="5211" w:type="dxa"/>
          </w:tcPr>
          <w:p w14:paraId="3ADCB33D"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Outdoor Catering</w:t>
            </w:r>
          </w:p>
        </w:tc>
        <w:tc>
          <w:tcPr>
            <w:tcW w:w="4962" w:type="dxa"/>
          </w:tcPr>
          <w:p w14:paraId="3FD510D7"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Catering bills for food purchased during Annual day or any function celebrated in office</w:t>
            </w:r>
          </w:p>
        </w:tc>
      </w:tr>
      <w:tr w:rsidR="00C54419" w:rsidRPr="00C54419" w14:paraId="29882FE0" w14:textId="77777777" w:rsidTr="00B163EF">
        <w:trPr>
          <w:trHeight w:val="375"/>
        </w:trPr>
        <w:tc>
          <w:tcPr>
            <w:tcW w:w="5211" w:type="dxa"/>
          </w:tcPr>
          <w:p w14:paraId="033BD49A"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Health Services</w:t>
            </w:r>
          </w:p>
        </w:tc>
        <w:tc>
          <w:tcPr>
            <w:tcW w:w="4962" w:type="dxa"/>
          </w:tcPr>
          <w:p w14:paraId="2957D4B7"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Medical treatment or medical bills of employees of the company</w:t>
            </w:r>
          </w:p>
        </w:tc>
      </w:tr>
      <w:tr w:rsidR="00C54419" w:rsidRPr="00C54419" w14:paraId="6BB3240E" w14:textId="77777777" w:rsidTr="00B163EF">
        <w:trPr>
          <w:trHeight w:val="375"/>
        </w:trPr>
        <w:tc>
          <w:tcPr>
            <w:tcW w:w="5211" w:type="dxa"/>
          </w:tcPr>
          <w:p w14:paraId="68A1621D"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Membership of a club, health and fitness centre</w:t>
            </w:r>
          </w:p>
        </w:tc>
        <w:tc>
          <w:tcPr>
            <w:tcW w:w="4962" w:type="dxa"/>
          </w:tcPr>
          <w:p w14:paraId="123DE627"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Membership fees paid for any club by the company</w:t>
            </w:r>
          </w:p>
        </w:tc>
      </w:tr>
      <w:tr w:rsidR="00C54419" w:rsidRPr="00C54419" w14:paraId="06270FE2" w14:textId="77777777" w:rsidTr="00B163EF">
        <w:trPr>
          <w:trHeight w:val="615"/>
        </w:trPr>
        <w:tc>
          <w:tcPr>
            <w:tcW w:w="5211" w:type="dxa"/>
          </w:tcPr>
          <w:p w14:paraId="527B2EA3"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Leasing, renting and hiring of motor vehicles for transportation of persons</w:t>
            </w:r>
          </w:p>
        </w:tc>
        <w:tc>
          <w:tcPr>
            <w:tcW w:w="4962" w:type="dxa"/>
          </w:tcPr>
          <w:p w14:paraId="5AB8FF4D" w14:textId="77777777" w:rsidR="00C54419" w:rsidRPr="00C54419" w:rsidRDefault="00C54419" w:rsidP="00F073C2">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 xml:space="preserve">Car rentals charges incurred by the employees or hired by the company </w:t>
            </w:r>
          </w:p>
        </w:tc>
      </w:tr>
      <w:tr w:rsidR="00C54419" w:rsidRPr="00C54419" w14:paraId="5EC4C632" w14:textId="77777777" w:rsidTr="00B163EF">
        <w:trPr>
          <w:trHeight w:val="375"/>
        </w:trPr>
        <w:tc>
          <w:tcPr>
            <w:tcW w:w="5211" w:type="dxa"/>
          </w:tcPr>
          <w:p w14:paraId="2398FB97"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Life Insurance</w:t>
            </w:r>
          </w:p>
        </w:tc>
        <w:tc>
          <w:tcPr>
            <w:tcW w:w="4962" w:type="dxa"/>
          </w:tcPr>
          <w:p w14:paraId="3EF882F5"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Life Insurance premium paid by the company for employees</w:t>
            </w:r>
          </w:p>
        </w:tc>
      </w:tr>
      <w:tr w:rsidR="00C54419" w:rsidRPr="00C54419" w14:paraId="720A853F" w14:textId="77777777" w:rsidTr="00B163EF">
        <w:trPr>
          <w:trHeight w:val="360"/>
        </w:trPr>
        <w:tc>
          <w:tcPr>
            <w:tcW w:w="5211" w:type="dxa"/>
          </w:tcPr>
          <w:p w14:paraId="3DF45A29"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Health Insurance</w:t>
            </w:r>
          </w:p>
        </w:tc>
        <w:tc>
          <w:tcPr>
            <w:tcW w:w="4962" w:type="dxa"/>
          </w:tcPr>
          <w:p w14:paraId="6233A33F"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Health Insurance premium paid by the company for employees</w:t>
            </w:r>
          </w:p>
        </w:tc>
      </w:tr>
      <w:tr w:rsidR="00C54419" w:rsidRPr="00C54419" w14:paraId="050EADA3" w14:textId="77777777" w:rsidTr="00B163EF">
        <w:trPr>
          <w:trHeight w:val="615"/>
        </w:trPr>
        <w:tc>
          <w:tcPr>
            <w:tcW w:w="5211" w:type="dxa"/>
          </w:tcPr>
          <w:p w14:paraId="18A6A82B"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lastRenderedPageBreak/>
              <w:t>Travel benefits extended to employees on vacation such as leave or home travel concession</w:t>
            </w:r>
          </w:p>
        </w:tc>
        <w:tc>
          <w:tcPr>
            <w:tcW w:w="4962" w:type="dxa"/>
          </w:tcPr>
          <w:p w14:paraId="4C8E2AD9" w14:textId="77777777" w:rsidR="00C54419" w:rsidRPr="00C54419" w:rsidRDefault="00C54419" w:rsidP="00F073C2">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Bills submitted by employees for claiming tax deduction for L</w:t>
            </w:r>
            <w:r w:rsidR="00F073C2">
              <w:rPr>
                <w:rFonts w:eastAsia="Times New Roman" w:cstheme="minorHAnsi"/>
                <w:color w:val="000000"/>
                <w:sz w:val="24"/>
                <w:szCs w:val="24"/>
                <w:lang w:eastAsia="en-IN"/>
              </w:rPr>
              <w:t>eave travel Allowance given by the company</w:t>
            </w:r>
          </w:p>
        </w:tc>
      </w:tr>
      <w:tr w:rsidR="00C54419" w:rsidRPr="00C54419" w14:paraId="1552F20B" w14:textId="77777777" w:rsidTr="00B163EF">
        <w:trPr>
          <w:trHeight w:val="615"/>
        </w:trPr>
        <w:tc>
          <w:tcPr>
            <w:tcW w:w="5211" w:type="dxa"/>
          </w:tcPr>
          <w:p w14:paraId="1F2801C9"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Goods or Services used for personal consumption/ personal purpose and not for official use</w:t>
            </w:r>
          </w:p>
        </w:tc>
        <w:tc>
          <w:tcPr>
            <w:tcW w:w="4962" w:type="dxa"/>
          </w:tcPr>
          <w:p w14:paraId="5CD93F01"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Expenses not connected to official purpose</w:t>
            </w:r>
          </w:p>
        </w:tc>
      </w:tr>
      <w:tr w:rsidR="00C54419" w:rsidRPr="00C54419" w14:paraId="432E53C3" w14:textId="77777777" w:rsidTr="00466B72">
        <w:trPr>
          <w:trHeight w:val="1201"/>
        </w:trPr>
        <w:tc>
          <w:tcPr>
            <w:tcW w:w="5211" w:type="dxa"/>
          </w:tcPr>
          <w:p w14:paraId="2A1C39F5" w14:textId="77777777" w:rsidR="00C54419" w:rsidRPr="00C54419" w:rsidRDefault="00C54419" w:rsidP="00C54419">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Goods disposed by way of gift or samples</w:t>
            </w:r>
          </w:p>
        </w:tc>
        <w:tc>
          <w:tcPr>
            <w:tcW w:w="4962" w:type="dxa"/>
          </w:tcPr>
          <w:p w14:paraId="17E83B0E" w14:textId="12E31716" w:rsidR="00C54419" w:rsidRPr="00C54419" w:rsidRDefault="00C54419" w:rsidP="00745F0A">
            <w:pPr>
              <w:shd w:val="clear" w:color="auto" w:fill="FFFFFF"/>
              <w:spacing w:before="100" w:beforeAutospacing="1" w:after="120" w:line="360" w:lineRule="auto"/>
              <w:rPr>
                <w:rFonts w:eastAsia="Times New Roman" w:cstheme="minorHAnsi"/>
                <w:color w:val="000000"/>
                <w:sz w:val="24"/>
                <w:szCs w:val="24"/>
                <w:lang w:eastAsia="en-IN"/>
              </w:rPr>
            </w:pPr>
            <w:r w:rsidRPr="00C54419">
              <w:rPr>
                <w:rFonts w:eastAsia="Times New Roman" w:cstheme="minorHAnsi"/>
                <w:color w:val="000000"/>
                <w:sz w:val="24"/>
                <w:szCs w:val="24"/>
                <w:lang w:eastAsia="en-IN"/>
              </w:rPr>
              <w:t xml:space="preserve">Business promotion expenses such as gift for marriage, for new clients, Diwali, </w:t>
            </w:r>
            <w:proofErr w:type="spellStart"/>
            <w:r w:rsidR="00F073C2">
              <w:rPr>
                <w:rFonts w:eastAsia="Times New Roman" w:cstheme="minorHAnsi"/>
                <w:color w:val="000000"/>
                <w:sz w:val="24"/>
                <w:szCs w:val="24"/>
                <w:lang w:eastAsia="en-IN"/>
              </w:rPr>
              <w:t>ramzon</w:t>
            </w:r>
            <w:proofErr w:type="spellEnd"/>
            <w:r w:rsidR="00F073C2">
              <w:rPr>
                <w:rFonts w:eastAsia="Times New Roman" w:cstheme="minorHAnsi"/>
                <w:color w:val="000000"/>
                <w:sz w:val="24"/>
                <w:szCs w:val="24"/>
                <w:lang w:eastAsia="en-IN"/>
              </w:rPr>
              <w:t xml:space="preserve"> gifts, </w:t>
            </w:r>
            <w:r w:rsidR="00745F0A">
              <w:rPr>
                <w:rFonts w:eastAsia="Times New Roman" w:cstheme="minorHAnsi"/>
                <w:color w:val="000000"/>
                <w:sz w:val="24"/>
                <w:szCs w:val="24"/>
                <w:lang w:eastAsia="en-IN"/>
              </w:rPr>
              <w:t>free samples for approval</w:t>
            </w:r>
            <w:proofErr w:type="gramStart"/>
            <w:r w:rsidR="0036278A">
              <w:rPr>
                <w:rFonts w:eastAsia="Times New Roman" w:cstheme="minorHAnsi"/>
                <w:color w:val="000000"/>
                <w:sz w:val="24"/>
                <w:szCs w:val="24"/>
                <w:lang w:eastAsia="en-IN"/>
              </w:rPr>
              <w:t>.,</w:t>
            </w:r>
            <w:proofErr w:type="gramEnd"/>
            <w:r w:rsidRPr="00C54419">
              <w:rPr>
                <w:rFonts w:eastAsia="Times New Roman" w:cstheme="minorHAnsi"/>
                <w:color w:val="000000"/>
                <w:sz w:val="24"/>
                <w:szCs w:val="24"/>
                <w:lang w:eastAsia="en-IN"/>
              </w:rPr>
              <w:t xml:space="preserve"> </w:t>
            </w:r>
            <w:r w:rsidR="00F073C2">
              <w:rPr>
                <w:rFonts w:eastAsia="Times New Roman" w:cstheme="minorHAnsi"/>
                <w:color w:val="000000"/>
                <w:sz w:val="24"/>
                <w:szCs w:val="24"/>
                <w:lang w:eastAsia="en-IN"/>
              </w:rPr>
              <w:t xml:space="preserve"> </w:t>
            </w:r>
          </w:p>
        </w:tc>
      </w:tr>
    </w:tbl>
    <w:p w14:paraId="63504B36" w14:textId="77777777" w:rsidR="00C54419" w:rsidRDefault="00C54419" w:rsidP="00E866EC">
      <w:pPr>
        <w:ind w:left="720"/>
        <w:jc w:val="both"/>
        <w:rPr>
          <w:sz w:val="24"/>
          <w:szCs w:val="24"/>
          <w:lang w:val="en-US"/>
        </w:rPr>
      </w:pPr>
    </w:p>
    <w:p w14:paraId="1A623BA0" w14:textId="77777777" w:rsidR="0036278A" w:rsidRPr="009C2928" w:rsidRDefault="0036278A" w:rsidP="00E866EC">
      <w:pPr>
        <w:ind w:left="720"/>
        <w:jc w:val="both"/>
        <w:rPr>
          <w:sz w:val="2"/>
          <w:szCs w:val="24"/>
          <w:lang w:val="en-US"/>
        </w:rPr>
      </w:pPr>
    </w:p>
    <w:p w14:paraId="459616E8" w14:textId="77777777" w:rsidR="0036278A" w:rsidRPr="0036278A" w:rsidRDefault="0036278A" w:rsidP="0036278A">
      <w:pPr>
        <w:pStyle w:val="ListParagraph"/>
        <w:numPr>
          <w:ilvl w:val="0"/>
          <w:numId w:val="2"/>
        </w:numPr>
        <w:jc w:val="both"/>
        <w:rPr>
          <w:b/>
          <w:sz w:val="28"/>
          <w:szCs w:val="28"/>
          <w:lang w:val="en-US"/>
        </w:rPr>
      </w:pPr>
      <w:r w:rsidRPr="0036278A">
        <w:rPr>
          <w:b/>
          <w:sz w:val="28"/>
          <w:szCs w:val="28"/>
          <w:lang w:val="en-US"/>
        </w:rPr>
        <w:t>Common Credit – ITC used for both Taxable &amp; Exempt Supplies</w:t>
      </w:r>
    </w:p>
    <w:p w14:paraId="29F99B73" w14:textId="77777777" w:rsidR="005A1FCB" w:rsidRDefault="0036278A" w:rsidP="00E866EC">
      <w:pPr>
        <w:ind w:left="720"/>
        <w:jc w:val="both"/>
        <w:rPr>
          <w:sz w:val="24"/>
          <w:szCs w:val="24"/>
          <w:lang w:val="en-US"/>
        </w:rPr>
      </w:pPr>
      <w:r w:rsidRPr="0036278A">
        <w:rPr>
          <w:sz w:val="24"/>
          <w:szCs w:val="24"/>
          <w:lang w:val="en-US"/>
        </w:rPr>
        <w:t xml:space="preserve">GST Law allows every taxpayer to avail ITC on business procurements that are exclusively used for providing taxable supplies. Wherever such procurements are used for both taxable as well as exempted supply, the tax payer has to reverse that portion of ITC which are in relation to exempted supply. The manner of identifying the proportion is envisaged </w:t>
      </w:r>
      <w:r>
        <w:rPr>
          <w:sz w:val="24"/>
          <w:szCs w:val="24"/>
          <w:lang w:val="en-US"/>
        </w:rPr>
        <w:t>as under:</w:t>
      </w:r>
    </w:p>
    <w:p w14:paraId="67CD4418" w14:textId="7992389D" w:rsidR="00466B72" w:rsidRDefault="009C2928" w:rsidP="00C20615">
      <w:pPr>
        <w:tabs>
          <w:tab w:val="left" w:pos="2146"/>
        </w:tabs>
        <w:jc w:val="center"/>
        <w:rPr>
          <w:sz w:val="24"/>
          <w:szCs w:val="24"/>
          <w:lang w:val="en-US"/>
        </w:rPr>
      </w:pPr>
      <w:r w:rsidRPr="00004389">
        <w:rPr>
          <w:rFonts w:ascii="Arial" w:hAnsi="Arial" w:cs="Arial"/>
          <w:noProof/>
          <w:color w:val="1E314F"/>
          <w:lang w:eastAsia="en-IN"/>
        </w:rPr>
        <w:drawing>
          <wp:inline distT="0" distB="0" distL="0" distR="0" wp14:anchorId="3B2784EC" wp14:editId="76231C5D">
            <wp:extent cx="4779034" cy="3357290"/>
            <wp:effectExtent l="0" t="0" r="2540" b="0"/>
            <wp:docPr id="4" name="Picture 4" descr="ITC Rules for Common Credit under G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C Rules for Common Credit under GST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6762" cy="3362719"/>
                    </a:xfrm>
                    <a:prstGeom prst="rect">
                      <a:avLst/>
                    </a:prstGeom>
                    <a:noFill/>
                    <a:ln>
                      <a:noFill/>
                    </a:ln>
                  </pic:spPr>
                </pic:pic>
              </a:graphicData>
            </a:graphic>
          </wp:inline>
        </w:drawing>
      </w:r>
    </w:p>
    <w:p w14:paraId="48BA4B33" w14:textId="77777777" w:rsidR="009C2928" w:rsidRDefault="009C2928" w:rsidP="00C20615">
      <w:pPr>
        <w:ind w:left="720"/>
        <w:jc w:val="both"/>
        <w:rPr>
          <w:sz w:val="24"/>
          <w:szCs w:val="24"/>
          <w:lang w:val="en-US"/>
        </w:rPr>
      </w:pPr>
      <w:r>
        <w:rPr>
          <w:sz w:val="24"/>
          <w:szCs w:val="24"/>
          <w:lang w:val="en-US"/>
        </w:rPr>
        <w:t>During the compliance review made by the Author it was observed that the tax payers are not very much aware about this provision as they feel that they are not carrying out supplies that are exempted from GST.</w:t>
      </w:r>
    </w:p>
    <w:p w14:paraId="2DE3AE62" w14:textId="73E58CB6" w:rsidR="009C2928" w:rsidRDefault="009C2928" w:rsidP="00C20615">
      <w:pPr>
        <w:ind w:left="720"/>
        <w:jc w:val="both"/>
        <w:rPr>
          <w:sz w:val="24"/>
          <w:szCs w:val="24"/>
          <w:lang w:val="en-US"/>
        </w:rPr>
      </w:pPr>
      <w:r>
        <w:rPr>
          <w:sz w:val="24"/>
          <w:szCs w:val="24"/>
          <w:lang w:val="en-US"/>
        </w:rPr>
        <w:t xml:space="preserve">For </w:t>
      </w:r>
      <w:r w:rsidR="00745F0A">
        <w:rPr>
          <w:sz w:val="24"/>
          <w:szCs w:val="24"/>
          <w:lang w:val="en-US"/>
        </w:rPr>
        <w:t>ready reference</w:t>
      </w:r>
      <w:r>
        <w:rPr>
          <w:sz w:val="24"/>
          <w:szCs w:val="24"/>
          <w:lang w:val="en-US"/>
        </w:rPr>
        <w:t xml:space="preserve">, the </w:t>
      </w:r>
      <w:r w:rsidR="007B17DF">
        <w:rPr>
          <w:sz w:val="24"/>
          <w:szCs w:val="24"/>
          <w:lang w:val="en-US"/>
        </w:rPr>
        <w:t>following</w:t>
      </w:r>
      <w:r>
        <w:rPr>
          <w:sz w:val="24"/>
          <w:szCs w:val="24"/>
          <w:lang w:val="en-US"/>
        </w:rPr>
        <w:t xml:space="preserve"> </w:t>
      </w:r>
      <w:r w:rsidR="00745F0A">
        <w:rPr>
          <w:sz w:val="24"/>
          <w:szCs w:val="24"/>
          <w:lang w:val="en-US"/>
        </w:rPr>
        <w:t xml:space="preserve">are some of the important </w:t>
      </w:r>
      <w:r>
        <w:rPr>
          <w:sz w:val="24"/>
          <w:szCs w:val="24"/>
          <w:lang w:val="en-US"/>
        </w:rPr>
        <w:t xml:space="preserve">transactions carried out by a company </w:t>
      </w:r>
      <w:r w:rsidR="00745F0A">
        <w:rPr>
          <w:sz w:val="24"/>
          <w:szCs w:val="24"/>
          <w:lang w:val="en-US"/>
        </w:rPr>
        <w:t xml:space="preserve">which </w:t>
      </w:r>
      <w:r>
        <w:rPr>
          <w:sz w:val="24"/>
          <w:szCs w:val="24"/>
          <w:lang w:val="en-US"/>
        </w:rPr>
        <w:t>are exempted from levy of GST:</w:t>
      </w:r>
    </w:p>
    <w:p w14:paraId="12A5AAB0" w14:textId="77777777" w:rsidR="009C2928" w:rsidRDefault="009C2928" w:rsidP="009C2928">
      <w:pPr>
        <w:pStyle w:val="ListParagraph"/>
        <w:numPr>
          <w:ilvl w:val="0"/>
          <w:numId w:val="5"/>
        </w:numPr>
        <w:rPr>
          <w:sz w:val="24"/>
          <w:szCs w:val="24"/>
          <w:lang w:val="en-US"/>
        </w:rPr>
      </w:pPr>
      <w:r>
        <w:rPr>
          <w:sz w:val="24"/>
          <w:szCs w:val="24"/>
          <w:lang w:val="en-US"/>
        </w:rPr>
        <w:lastRenderedPageBreak/>
        <w:t>MEIS License sales – Exempted from 13</w:t>
      </w:r>
      <w:r w:rsidRPr="009C2928">
        <w:rPr>
          <w:sz w:val="24"/>
          <w:szCs w:val="24"/>
          <w:vertAlign w:val="superscript"/>
          <w:lang w:val="en-US"/>
        </w:rPr>
        <w:t>th</w:t>
      </w:r>
      <w:r>
        <w:rPr>
          <w:sz w:val="24"/>
          <w:szCs w:val="24"/>
          <w:lang w:val="en-US"/>
        </w:rPr>
        <w:t xml:space="preserve"> October 2017</w:t>
      </w:r>
    </w:p>
    <w:p w14:paraId="7891E78B" w14:textId="77777777" w:rsidR="009C2928" w:rsidRDefault="009C2928" w:rsidP="009C2928">
      <w:pPr>
        <w:pStyle w:val="ListParagraph"/>
        <w:numPr>
          <w:ilvl w:val="0"/>
          <w:numId w:val="5"/>
        </w:numPr>
        <w:rPr>
          <w:sz w:val="24"/>
          <w:szCs w:val="24"/>
          <w:lang w:val="en-US"/>
        </w:rPr>
      </w:pPr>
      <w:r>
        <w:rPr>
          <w:sz w:val="24"/>
          <w:szCs w:val="24"/>
          <w:lang w:val="en-US"/>
        </w:rPr>
        <w:t>High Seas sales</w:t>
      </w:r>
    </w:p>
    <w:p w14:paraId="106CB5E3" w14:textId="77777777" w:rsidR="00F255D7" w:rsidRDefault="00F255D7" w:rsidP="009C2928">
      <w:pPr>
        <w:pStyle w:val="ListParagraph"/>
        <w:numPr>
          <w:ilvl w:val="0"/>
          <w:numId w:val="5"/>
        </w:numPr>
        <w:rPr>
          <w:sz w:val="24"/>
          <w:szCs w:val="24"/>
          <w:lang w:val="en-US"/>
        </w:rPr>
      </w:pPr>
      <w:r>
        <w:rPr>
          <w:sz w:val="24"/>
          <w:szCs w:val="24"/>
          <w:lang w:val="en-US"/>
        </w:rPr>
        <w:t>Sale of Land</w:t>
      </w:r>
    </w:p>
    <w:p w14:paraId="358A78A4" w14:textId="77777777" w:rsidR="007B17DF" w:rsidRDefault="007B17DF" w:rsidP="007B17DF">
      <w:pPr>
        <w:rPr>
          <w:sz w:val="24"/>
          <w:szCs w:val="24"/>
          <w:lang w:val="en-US"/>
        </w:rPr>
      </w:pPr>
    </w:p>
    <w:p w14:paraId="1C4307BE" w14:textId="77777777" w:rsidR="007B17DF" w:rsidRPr="003327C6" w:rsidRDefault="003327C6" w:rsidP="007B17DF">
      <w:pPr>
        <w:pStyle w:val="ListParagraph"/>
        <w:numPr>
          <w:ilvl w:val="0"/>
          <w:numId w:val="2"/>
        </w:numPr>
        <w:rPr>
          <w:sz w:val="24"/>
          <w:szCs w:val="24"/>
          <w:lang w:val="en-US"/>
        </w:rPr>
      </w:pPr>
      <w:r>
        <w:rPr>
          <w:b/>
          <w:sz w:val="28"/>
          <w:szCs w:val="28"/>
          <w:lang w:val="en-US"/>
        </w:rPr>
        <w:t>Reverse charge Liability – Non compliance</w:t>
      </w:r>
    </w:p>
    <w:p w14:paraId="528CC788" w14:textId="77777777" w:rsidR="003327C6" w:rsidRDefault="003327C6" w:rsidP="003327C6">
      <w:pPr>
        <w:pStyle w:val="ListParagraph"/>
        <w:rPr>
          <w:b/>
          <w:sz w:val="28"/>
          <w:szCs w:val="28"/>
          <w:lang w:val="en-US"/>
        </w:rPr>
      </w:pPr>
    </w:p>
    <w:p w14:paraId="7DCF9F7E" w14:textId="77777777" w:rsidR="003327C6" w:rsidRDefault="003327C6" w:rsidP="003327C6">
      <w:pPr>
        <w:pStyle w:val="ListParagraph"/>
        <w:jc w:val="both"/>
        <w:rPr>
          <w:sz w:val="24"/>
          <w:szCs w:val="24"/>
          <w:lang w:val="en-US"/>
        </w:rPr>
      </w:pPr>
      <w:r w:rsidRPr="003327C6">
        <w:rPr>
          <w:sz w:val="24"/>
          <w:szCs w:val="24"/>
          <w:lang w:val="en-US"/>
        </w:rPr>
        <w:t xml:space="preserve">As per </w:t>
      </w:r>
      <w:r>
        <w:rPr>
          <w:sz w:val="24"/>
          <w:szCs w:val="24"/>
          <w:lang w:val="en-US"/>
        </w:rPr>
        <w:t xml:space="preserve">the GST act, </w:t>
      </w:r>
      <w:r w:rsidRPr="003327C6">
        <w:rPr>
          <w:sz w:val="24"/>
          <w:szCs w:val="24"/>
          <w:lang w:val="en-US"/>
        </w:rPr>
        <w:t xml:space="preserve">the Company </w:t>
      </w:r>
      <w:r>
        <w:rPr>
          <w:sz w:val="24"/>
          <w:szCs w:val="24"/>
          <w:lang w:val="en-US"/>
        </w:rPr>
        <w:t>was liable t</w:t>
      </w:r>
      <w:r w:rsidRPr="003327C6">
        <w:rPr>
          <w:sz w:val="24"/>
          <w:szCs w:val="24"/>
          <w:lang w:val="en-US"/>
        </w:rPr>
        <w:t>o pay GST on reverse charge basis for the purchases made from unregistered dealers if the purchase from such unregistered de</w:t>
      </w:r>
      <w:r>
        <w:rPr>
          <w:sz w:val="24"/>
          <w:szCs w:val="24"/>
          <w:lang w:val="en-US"/>
        </w:rPr>
        <w:t>alers exceeds Rs.5</w:t>
      </w:r>
      <w:proofErr w:type="gramStart"/>
      <w:r>
        <w:rPr>
          <w:sz w:val="24"/>
          <w:szCs w:val="24"/>
          <w:lang w:val="en-US"/>
        </w:rPr>
        <w:t>,000</w:t>
      </w:r>
      <w:proofErr w:type="gramEnd"/>
      <w:r>
        <w:rPr>
          <w:sz w:val="24"/>
          <w:szCs w:val="24"/>
          <w:lang w:val="en-US"/>
        </w:rPr>
        <w:t xml:space="preserve"> per day. </w:t>
      </w:r>
      <w:r w:rsidRPr="003327C6">
        <w:rPr>
          <w:sz w:val="24"/>
          <w:szCs w:val="24"/>
          <w:lang w:val="en-US"/>
        </w:rPr>
        <w:t>Th</w:t>
      </w:r>
      <w:r>
        <w:rPr>
          <w:sz w:val="24"/>
          <w:szCs w:val="24"/>
          <w:lang w:val="en-US"/>
        </w:rPr>
        <w:t>is</w:t>
      </w:r>
      <w:r w:rsidRPr="003327C6">
        <w:rPr>
          <w:sz w:val="24"/>
          <w:szCs w:val="24"/>
          <w:lang w:val="en-US"/>
        </w:rPr>
        <w:t xml:space="preserve"> provision was applicable from the 01st July 2017 to 12th October 2017</w:t>
      </w:r>
      <w:r>
        <w:rPr>
          <w:sz w:val="24"/>
          <w:szCs w:val="24"/>
          <w:lang w:val="en-US"/>
        </w:rPr>
        <w:t xml:space="preserve"> and</w:t>
      </w:r>
      <w:r w:rsidRPr="003327C6">
        <w:rPr>
          <w:sz w:val="24"/>
          <w:szCs w:val="24"/>
          <w:lang w:val="en-US"/>
        </w:rPr>
        <w:t xml:space="preserve"> was entirely removed thereafter.</w:t>
      </w:r>
    </w:p>
    <w:p w14:paraId="2126A4FA" w14:textId="77777777" w:rsidR="00BC67DD" w:rsidRDefault="00BC67DD" w:rsidP="003327C6">
      <w:pPr>
        <w:pStyle w:val="ListParagraph"/>
        <w:jc w:val="both"/>
        <w:rPr>
          <w:sz w:val="24"/>
          <w:szCs w:val="24"/>
          <w:lang w:val="en-US"/>
        </w:rPr>
      </w:pPr>
    </w:p>
    <w:p w14:paraId="6293DC91" w14:textId="77777777" w:rsidR="00BC67DD" w:rsidRDefault="00BC67DD" w:rsidP="003327C6">
      <w:pPr>
        <w:pStyle w:val="ListParagraph"/>
        <w:jc w:val="both"/>
        <w:rPr>
          <w:sz w:val="24"/>
          <w:szCs w:val="24"/>
          <w:lang w:val="en-US"/>
        </w:rPr>
      </w:pPr>
      <w:r>
        <w:rPr>
          <w:sz w:val="24"/>
          <w:szCs w:val="24"/>
          <w:lang w:val="en-US"/>
        </w:rPr>
        <w:t>Further the company is also liable to pay under RCM for certain notified goods and services the prominent of which are as under:</w:t>
      </w:r>
    </w:p>
    <w:p w14:paraId="5D818708" w14:textId="77777777" w:rsidR="00BC67DD" w:rsidRDefault="00BC67DD" w:rsidP="003327C6">
      <w:pPr>
        <w:pStyle w:val="ListParagraph"/>
        <w:jc w:val="both"/>
        <w:rPr>
          <w:sz w:val="24"/>
          <w:szCs w:val="24"/>
          <w:lang w:val="en-US"/>
        </w:rPr>
      </w:pPr>
    </w:p>
    <w:p w14:paraId="4D262E60" w14:textId="77777777" w:rsidR="00BC67DD" w:rsidRDefault="00BC67DD" w:rsidP="00BC67DD">
      <w:pPr>
        <w:pStyle w:val="ListParagraph"/>
        <w:numPr>
          <w:ilvl w:val="0"/>
          <w:numId w:val="6"/>
        </w:numPr>
        <w:jc w:val="both"/>
        <w:rPr>
          <w:sz w:val="24"/>
          <w:szCs w:val="24"/>
          <w:lang w:val="en-US"/>
        </w:rPr>
      </w:pPr>
      <w:r>
        <w:rPr>
          <w:sz w:val="24"/>
          <w:szCs w:val="24"/>
          <w:lang w:val="en-US"/>
        </w:rPr>
        <w:t>Goods Transport Agency</w:t>
      </w:r>
    </w:p>
    <w:p w14:paraId="4CCDE500" w14:textId="77777777" w:rsidR="00BC67DD" w:rsidRDefault="00BC67DD" w:rsidP="00BC67DD">
      <w:pPr>
        <w:pStyle w:val="ListParagraph"/>
        <w:numPr>
          <w:ilvl w:val="0"/>
          <w:numId w:val="6"/>
        </w:numPr>
        <w:jc w:val="both"/>
        <w:rPr>
          <w:sz w:val="24"/>
          <w:szCs w:val="24"/>
          <w:lang w:val="en-US"/>
        </w:rPr>
      </w:pPr>
      <w:r>
        <w:rPr>
          <w:sz w:val="24"/>
          <w:szCs w:val="24"/>
          <w:lang w:val="en-US"/>
        </w:rPr>
        <w:t xml:space="preserve">Service of Lawyer/Arbitral tribunal </w:t>
      </w:r>
    </w:p>
    <w:p w14:paraId="11D71FD2" w14:textId="77777777" w:rsidR="00BC67DD" w:rsidRDefault="00BC67DD" w:rsidP="00BC67DD">
      <w:pPr>
        <w:pStyle w:val="ListParagraph"/>
        <w:numPr>
          <w:ilvl w:val="0"/>
          <w:numId w:val="6"/>
        </w:numPr>
        <w:jc w:val="both"/>
        <w:rPr>
          <w:sz w:val="24"/>
          <w:szCs w:val="24"/>
          <w:lang w:val="en-US"/>
        </w:rPr>
      </w:pPr>
      <w:r>
        <w:rPr>
          <w:sz w:val="24"/>
          <w:szCs w:val="24"/>
          <w:lang w:val="en-US"/>
        </w:rPr>
        <w:t>Import of services</w:t>
      </w:r>
    </w:p>
    <w:p w14:paraId="04EC8792" w14:textId="77777777" w:rsidR="00BC67DD" w:rsidRDefault="00BC67DD" w:rsidP="00BC67DD">
      <w:pPr>
        <w:pStyle w:val="ListParagraph"/>
        <w:numPr>
          <w:ilvl w:val="0"/>
          <w:numId w:val="6"/>
        </w:numPr>
        <w:jc w:val="both"/>
        <w:rPr>
          <w:sz w:val="24"/>
          <w:szCs w:val="24"/>
          <w:lang w:val="en-US"/>
        </w:rPr>
      </w:pPr>
      <w:r>
        <w:rPr>
          <w:sz w:val="24"/>
          <w:szCs w:val="24"/>
          <w:lang w:val="en-US"/>
        </w:rPr>
        <w:t xml:space="preserve">Security services </w:t>
      </w:r>
    </w:p>
    <w:p w14:paraId="01199C13" w14:textId="77777777" w:rsidR="00BC67DD" w:rsidRDefault="00BC67DD" w:rsidP="00BC67DD">
      <w:pPr>
        <w:pStyle w:val="ListParagraph"/>
        <w:numPr>
          <w:ilvl w:val="0"/>
          <w:numId w:val="6"/>
        </w:numPr>
        <w:jc w:val="both"/>
        <w:rPr>
          <w:sz w:val="24"/>
          <w:szCs w:val="24"/>
          <w:lang w:val="en-US"/>
        </w:rPr>
      </w:pPr>
      <w:r>
        <w:rPr>
          <w:sz w:val="24"/>
          <w:szCs w:val="24"/>
          <w:lang w:val="en-US"/>
        </w:rPr>
        <w:t>Sponsorship services</w:t>
      </w:r>
    </w:p>
    <w:p w14:paraId="4E852293" w14:textId="77777777" w:rsidR="00BC67DD" w:rsidRDefault="00BC67DD" w:rsidP="00BC67DD">
      <w:pPr>
        <w:pStyle w:val="ListParagraph"/>
        <w:numPr>
          <w:ilvl w:val="0"/>
          <w:numId w:val="6"/>
        </w:numPr>
        <w:jc w:val="both"/>
        <w:rPr>
          <w:sz w:val="24"/>
          <w:szCs w:val="24"/>
          <w:lang w:val="en-US"/>
        </w:rPr>
      </w:pPr>
      <w:r>
        <w:rPr>
          <w:sz w:val="24"/>
          <w:szCs w:val="24"/>
          <w:lang w:val="en-US"/>
        </w:rPr>
        <w:t>Sitting fees or any fees paid to a non-executive director</w:t>
      </w:r>
    </w:p>
    <w:p w14:paraId="648C388B" w14:textId="77777777" w:rsidR="00BC67DD" w:rsidRDefault="00BC67DD" w:rsidP="00BC67DD">
      <w:pPr>
        <w:pStyle w:val="ListParagraph"/>
        <w:numPr>
          <w:ilvl w:val="0"/>
          <w:numId w:val="6"/>
        </w:numPr>
        <w:jc w:val="both"/>
        <w:rPr>
          <w:sz w:val="24"/>
          <w:szCs w:val="24"/>
          <w:lang w:val="en-US"/>
        </w:rPr>
      </w:pPr>
      <w:r>
        <w:rPr>
          <w:sz w:val="24"/>
          <w:szCs w:val="24"/>
          <w:lang w:val="en-US"/>
        </w:rPr>
        <w:t>Renting of Motor vehicle to Companies</w:t>
      </w:r>
    </w:p>
    <w:p w14:paraId="72621B50" w14:textId="48542877" w:rsidR="001C19CA" w:rsidRDefault="00745F0A" w:rsidP="003C46A2">
      <w:pPr>
        <w:ind w:left="720"/>
        <w:jc w:val="both"/>
        <w:rPr>
          <w:sz w:val="24"/>
          <w:szCs w:val="24"/>
          <w:lang w:val="en-US"/>
        </w:rPr>
      </w:pPr>
      <w:r>
        <w:rPr>
          <w:sz w:val="24"/>
          <w:szCs w:val="24"/>
          <w:lang w:val="en-US"/>
        </w:rPr>
        <w:t xml:space="preserve">As per </w:t>
      </w:r>
      <w:r w:rsidR="003C46A2">
        <w:rPr>
          <w:sz w:val="24"/>
          <w:szCs w:val="24"/>
          <w:lang w:val="en-US"/>
        </w:rPr>
        <w:t xml:space="preserve">the Author’s </w:t>
      </w:r>
      <w:r w:rsidR="001C19CA">
        <w:rPr>
          <w:sz w:val="24"/>
          <w:szCs w:val="24"/>
          <w:lang w:val="en-US"/>
        </w:rPr>
        <w:t>observation</w:t>
      </w:r>
      <w:r w:rsidR="003C46A2">
        <w:rPr>
          <w:sz w:val="24"/>
          <w:szCs w:val="24"/>
          <w:lang w:val="en-US"/>
        </w:rPr>
        <w:t>, most of the companies failed to comply with RCM especially on</w:t>
      </w:r>
    </w:p>
    <w:p w14:paraId="38BEBEB4" w14:textId="77777777" w:rsidR="003C46A2" w:rsidRDefault="001C19CA" w:rsidP="001C19CA">
      <w:pPr>
        <w:pStyle w:val="ListParagraph"/>
        <w:numPr>
          <w:ilvl w:val="0"/>
          <w:numId w:val="7"/>
        </w:numPr>
        <w:jc w:val="both"/>
        <w:rPr>
          <w:sz w:val="24"/>
          <w:szCs w:val="24"/>
          <w:lang w:val="en-US"/>
        </w:rPr>
      </w:pPr>
      <w:r>
        <w:rPr>
          <w:sz w:val="24"/>
          <w:szCs w:val="24"/>
          <w:lang w:val="en-US"/>
        </w:rPr>
        <w:t>U</w:t>
      </w:r>
      <w:r w:rsidR="003C46A2" w:rsidRPr="001C19CA">
        <w:rPr>
          <w:sz w:val="24"/>
          <w:szCs w:val="24"/>
          <w:lang w:val="en-US"/>
        </w:rPr>
        <w:t>nregistered dealer</w:t>
      </w:r>
      <w:r>
        <w:rPr>
          <w:sz w:val="24"/>
          <w:szCs w:val="24"/>
          <w:lang w:val="en-US"/>
        </w:rPr>
        <w:t>’s procurements</w:t>
      </w:r>
    </w:p>
    <w:p w14:paraId="08A6D5F0" w14:textId="77777777" w:rsidR="001C19CA" w:rsidRDefault="001C19CA" w:rsidP="001C19CA">
      <w:pPr>
        <w:pStyle w:val="ListParagraph"/>
        <w:numPr>
          <w:ilvl w:val="0"/>
          <w:numId w:val="7"/>
        </w:numPr>
        <w:jc w:val="both"/>
        <w:rPr>
          <w:sz w:val="24"/>
          <w:szCs w:val="24"/>
          <w:lang w:val="en-US"/>
        </w:rPr>
      </w:pPr>
      <w:r>
        <w:rPr>
          <w:sz w:val="24"/>
          <w:szCs w:val="24"/>
          <w:lang w:val="en-US"/>
        </w:rPr>
        <w:t>Import of services and</w:t>
      </w:r>
    </w:p>
    <w:p w14:paraId="036A03CD" w14:textId="77777777" w:rsidR="001C19CA" w:rsidRDefault="001C19CA" w:rsidP="001C19CA">
      <w:pPr>
        <w:pStyle w:val="ListParagraph"/>
        <w:numPr>
          <w:ilvl w:val="0"/>
          <w:numId w:val="7"/>
        </w:numPr>
        <w:jc w:val="both"/>
        <w:rPr>
          <w:sz w:val="24"/>
          <w:szCs w:val="24"/>
          <w:lang w:val="en-US"/>
        </w:rPr>
      </w:pPr>
      <w:r>
        <w:rPr>
          <w:sz w:val="24"/>
          <w:szCs w:val="24"/>
          <w:lang w:val="en-US"/>
        </w:rPr>
        <w:t>Sponsorship services</w:t>
      </w:r>
    </w:p>
    <w:p w14:paraId="15207803" w14:textId="10886FFC" w:rsidR="001C19CA" w:rsidRDefault="00745F0A" w:rsidP="001C19CA">
      <w:pPr>
        <w:ind w:left="720"/>
        <w:jc w:val="both"/>
        <w:rPr>
          <w:sz w:val="24"/>
          <w:szCs w:val="24"/>
          <w:lang w:val="en-US"/>
        </w:rPr>
      </w:pPr>
      <w:r>
        <w:rPr>
          <w:sz w:val="24"/>
          <w:szCs w:val="24"/>
          <w:lang w:val="en-US"/>
        </w:rPr>
        <w:t xml:space="preserve">Certain </w:t>
      </w:r>
      <w:r w:rsidR="001C19CA">
        <w:rPr>
          <w:sz w:val="24"/>
          <w:szCs w:val="24"/>
          <w:lang w:val="en-US"/>
        </w:rPr>
        <w:t xml:space="preserve">companies continued to pay RCM </w:t>
      </w:r>
      <w:r>
        <w:rPr>
          <w:sz w:val="24"/>
          <w:szCs w:val="24"/>
          <w:lang w:val="en-US"/>
        </w:rPr>
        <w:t xml:space="preserve">for procurements from </w:t>
      </w:r>
      <w:r w:rsidR="00C20615">
        <w:rPr>
          <w:sz w:val="24"/>
          <w:szCs w:val="24"/>
          <w:lang w:val="en-US"/>
        </w:rPr>
        <w:t>unregistered</w:t>
      </w:r>
      <w:r>
        <w:rPr>
          <w:sz w:val="24"/>
          <w:szCs w:val="24"/>
          <w:lang w:val="en-US"/>
        </w:rPr>
        <w:t xml:space="preserve"> dealers </w:t>
      </w:r>
      <w:r w:rsidR="001C19CA">
        <w:rPr>
          <w:sz w:val="24"/>
          <w:szCs w:val="24"/>
          <w:lang w:val="en-US"/>
        </w:rPr>
        <w:t>even after 13</w:t>
      </w:r>
      <w:r w:rsidR="001C19CA" w:rsidRPr="001C19CA">
        <w:rPr>
          <w:sz w:val="24"/>
          <w:szCs w:val="24"/>
          <w:vertAlign w:val="superscript"/>
          <w:lang w:val="en-US"/>
        </w:rPr>
        <w:t>th</w:t>
      </w:r>
      <w:r w:rsidR="001C19CA">
        <w:rPr>
          <w:sz w:val="24"/>
          <w:szCs w:val="24"/>
          <w:lang w:val="en-US"/>
        </w:rPr>
        <w:t xml:space="preserve"> October resulting unnecessary cash outflow.</w:t>
      </w:r>
    </w:p>
    <w:p w14:paraId="19A8C8D5" w14:textId="77777777" w:rsidR="00994A2D" w:rsidRDefault="00994A2D" w:rsidP="001C19CA">
      <w:pPr>
        <w:ind w:left="720"/>
        <w:jc w:val="both"/>
        <w:rPr>
          <w:sz w:val="24"/>
          <w:szCs w:val="24"/>
          <w:lang w:val="en-US"/>
        </w:rPr>
      </w:pPr>
    </w:p>
    <w:p w14:paraId="7B2D60A0" w14:textId="77777777" w:rsidR="001C19CA" w:rsidRPr="00994A2D" w:rsidRDefault="001C19CA" w:rsidP="001C19CA">
      <w:pPr>
        <w:pStyle w:val="ListParagraph"/>
        <w:numPr>
          <w:ilvl w:val="0"/>
          <w:numId w:val="2"/>
        </w:numPr>
        <w:jc w:val="both"/>
        <w:rPr>
          <w:sz w:val="24"/>
          <w:szCs w:val="24"/>
          <w:lang w:val="en-US"/>
        </w:rPr>
      </w:pPr>
      <w:r>
        <w:rPr>
          <w:b/>
          <w:bCs/>
          <w:sz w:val="32"/>
          <w:szCs w:val="32"/>
        </w:rPr>
        <w:t xml:space="preserve">Payments not made within 180 days – </w:t>
      </w:r>
      <w:r w:rsidR="00DD7F15">
        <w:rPr>
          <w:b/>
          <w:bCs/>
          <w:sz w:val="32"/>
          <w:szCs w:val="32"/>
        </w:rPr>
        <w:t>Reversal of ITC not made</w:t>
      </w:r>
    </w:p>
    <w:p w14:paraId="16E0E4BF" w14:textId="77777777" w:rsidR="00994A2D" w:rsidRDefault="00994A2D" w:rsidP="00994A2D">
      <w:pPr>
        <w:pStyle w:val="ListParagraph"/>
        <w:jc w:val="both"/>
        <w:rPr>
          <w:sz w:val="24"/>
          <w:szCs w:val="24"/>
          <w:lang w:val="en-US"/>
        </w:rPr>
      </w:pPr>
    </w:p>
    <w:p w14:paraId="4CB4285C" w14:textId="77777777" w:rsidR="00994A2D" w:rsidRDefault="00994A2D" w:rsidP="00994A2D">
      <w:pPr>
        <w:pStyle w:val="ListParagraph"/>
        <w:jc w:val="both"/>
        <w:rPr>
          <w:sz w:val="24"/>
          <w:szCs w:val="24"/>
          <w:lang w:val="en-US"/>
        </w:rPr>
      </w:pPr>
      <w:r>
        <w:rPr>
          <w:sz w:val="24"/>
          <w:szCs w:val="24"/>
          <w:lang w:val="en-US"/>
        </w:rPr>
        <w:t xml:space="preserve">GST Law </w:t>
      </w:r>
      <w:r w:rsidRPr="00994A2D">
        <w:rPr>
          <w:sz w:val="24"/>
          <w:szCs w:val="24"/>
          <w:lang w:val="en-US"/>
        </w:rPr>
        <w:t>links the availability of ITC with the payment duration</w:t>
      </w:r>
      <w:r>
        <w:rPr>
          <w:sz w:val="24"/>
          <w:szCs w:val="24"/>
          <w:lang w:val="en-US"/>
        </w:rPr>
        <w:t>,</w:t>
      </w:r>
      <w:r w:rsidRPr="00994A2D">
        <w:rPr>
          <w:sz w:val="24"/>
          <w:szCs w:val="24"/>
          <w:lang w:val="en-US"/>
        </w:rPr>
        <w:t xml:space="preserve"> in respect of supply of goods or services between t</w:t>
      </w:r>
      <w:r>
        <w:rPr>
          <w:sz w:val="24"/>
          <w:szCs w:val="24"/>
          <w:lang w:val="en-US"/>
        </w:rPr>
        <w:t xml:space="preserve">he vendor and the customer. This </w:t>
      </w:r>
      <w:r w:rsidRPr="00994A2D">
        <w:rPr>
          <w:sz w:val="24"/>
          <w:szCs w:val="24"/>
          <w:lang w:val="en-US"/>
        </w:rPr>
        <w:t>aims to restrict the input tax credit of inward supplies received by a taxpayer if the payment towards such inward supplies is not made to the vendor within a period of 180 days from the date of the invoice.</w:t>
      </w:r>
    </w:p>
    <w:p w14:paraId="367D3B5F" w14:textId="77777777" w:rsidR="00994A2D" w:rsidRPr="00994A2D" w:rsidRDefault="00994A2D" w:rsidP="00994A2D">
      <w:pPr>
        <w:pStyle w:val="ListParagraph"/>
        <w:jc w:val="both"/>
        <w:rPr>
          <w:sz w:val="24"/>
          <w:szCs w:val="24"/>
          <w:lang w:val="en-US"/>
        </w:rPr>
      </w:pPr>
    </w:p>
    <w:p w14:paraId="7D5B7F34" w14:textId="77777777" w:rsidR="00994A2D" w:rsidRPr="00994A2D" w:rsidRDefault="00994A2D" w:rsidP="00994A2D">
      <w:pPr>
        <w:pStyle w:val="ListParagraph"/>
        <w:jc w:val="both"/>
        <w:rPr>
          <w:sz w:val="24"/>
          <w:szCs w:val="24"/>
          <w:lang w:val="en-US"/>
        </w:rPr>
      </w:pPr>
      <w:r w:rsidRPr="00994A2D">
        <w:rPr>
          <w:sz w:val="24"/>
          <w:szCs w:val="24"/>
          <w:lang w:val="en-US"/>
        </w:rPr>
        <w:t xml:space="preserve">In case the customer fails to make the payment to the vendor within 180 days, he is liable to reverse the ITC on the respective inward supplies and this amount of reversal should be added to the output tax liability for the month in which such reversal becomes due. Additionally, interest at </w:t>
      </w:r>
      <w:r w:rsidRPr="00994A2D">
        <w:rPr>
          <w:sz w:val="24"/>
          <w:szCs w:val="24"/>
          <w:lang w:val="en-US"/>
        </w:rPr>
        <w:lastRenderedPageBreak/>
        <w:t>the rate of 18% per annum is to be paid in cash from the date of invoice till the date of reversal of the credit.</w:t>
      </w:r>
    </w:p>
    <w:p w14:paraId="3A2BE9F9" w14:textId="77777777" w:rsidR="00994A2D" w:rsidRDefault="00994A2D" w:rsidP="00994A2D">
      <w:pPr>
        <w:pStyle w:val="ListParagraph"/>
        <w:jc w:val="both"/>
        <w:rPr>
          <w:sz w:val="24"/>
          <w:szCs w:val="24"/>
          <w:lang w:val="en-US"/>
        </w:rPr>
      </w:pPr>
    </w:p>
    <w:p w14:paraId="41BBC781" w14:textId="77777777" w:rsidR="00994A2D" w:rsidRDefault="00994A2D" w:rsidP="00994A2D">
      <w:pPr>
        <w:pStyle w:val="ListParagraph"/>
        <w:jc w:val="both"/>
        <w:rPr>
          <w:sz w:val="24"/>
          <w:szCs w:val="24"/>
          <w:lang w:val="en-US"/>
        </w:rPr>
      </w:pPr>
      <w:r>
        <w:rPr>
          <w:sz w:val="24"/>
          <w:szCs w:val="24"/>
          <w:lang w:val="en-US"/>
        </w:rPr>
        <w:t xml:space="preserve">It is generally found that, no company has </w:t>
      </w:r>
      <w:r w:rsidRPr="00994A2D">
        <w:rPr>
          <w:sz w:val="24"/>
          <w:szCs w:val="24"/>
          <w:lang w:val="en-US"/>
        </w:rPr>
        <w:t>reverse</w:t>
      </w:r>
      <w:r>
        <w:rPr>
          <w:sz w:val="24"/>
          <w:szCs w:val="24"/>
          <w:lang w:val="en-US"/>
        </w:rPr>
        <w:t>d</w:t>
      </w:r>
      <w:r w:rsidRPr="00994A2D">
        <w:rPr>
          <w:sz w:val="24"/>
          <w:szCs w:val="24"/>
          <w:lang w:val="en-US"/>
        </w:rPr>
        <w:t xml:space="preserve"> the ITC claimed </w:t>
      </w:r>
      <w:r>
        <w:rPr>
          <w:sz w:val="24"/>
          <w:szCs w:val="24"/>
          <w:lang w:val="en-US"/>
        </w:rPr>
        <w:t>where the payments to creditors were outstanding beyond 180 days.</w:t>
      </w:r>
    </w:p>
    <w:p w14:paraId="5BE175BB" w14:textId="77777777" w:rsidR="00DD7F15" w:rsidRDefault="00DD7F15" w:rsidP="00994A2D">
      <w:pPr>
        <w:pStyle w:val="ListParagraph"/>
        <w:jc w:val="both"/>
        <w:rPr>
          <w:sz w:val="24"/>
          <w:szCs w:val="24"/>
          <w:lang w:val="en-US"/>
        </w:rPr>
      </w:pPr>
    </w:p>
    <w:p w14:paraId="736E66EA" w14:textId="77777777" w:rsidR="00DD7F15" w:rsidRPr="00DD7F15" w:rsidRDefault="00DD7F15" w:rsidP="00DD7F15">
      <w:pPr>
        <w:pStyle w:val="ListParagraph"/>
        <w:jc w:val="both"/>
        <w:rPr>
          <w:sz w:val="24"/>
          <w:szCs w:val="24"/>
          <w:lang w:val="en-US"/>
        </w:rPr>
      </w:pPr>
      <w:r w:rsidRPr="00DD7F15">
        <w:rPr>
          <w:sz w:val="24"/>
          <w:szCs w:val="24"/>
          <w:lang w:val="en-US"/>
        </w:rPr>
        <w:t>It is common knowledge that all exporters were reeling under severe working capital difficulties owing to non-receipt of refund</w:t>
      </w:r>
      <w:r>
        <w:rPr>
          <w:sz w:val="24"/>
          <w:szCs w:val="24"/>
          <w:lang w:val="en-US"/>
        </w:rPr>
        <w:t xml:space="preserve"> in the first year GST</w:t>
      </w:r>
      <w:r w:rsidRPr="00DD7F15">
        <w:rPr>
          <w:sz w:val="24"/>
          <w:szCs w:val="24"/>
          <w:lang w:val="en-US"/>
        </w:rPr>
        <w:t xml:space="preserve">.    </w:t>
      </w:r>
    </w:p>
    <w:p w14:paraId="6D6F12FF" w14:textId="77777777" w:rsidR="00DD7F15" w:rsidRDefault="00DD7F15" w:rsidP="00DD7F15">
      <w:pPr>
        <w:pStyle w:val="ListParagraph"/>
        <w:jc w:val="both"/>
        <w:rPr>
          <w:sz w:val="24"/>
          <w:szCs w:val="24"/>
          <w:lang w:val="en-US"/>
        </w:rPr>
      </w:pPr>
    </w:p>
    <w:p w14:paraId="5938A15E" w14:textId="77777777" w:rsidR="00DD7F15" w:rsidRDefault="00DD7F15" w:rsidP="00DD7F15">
      <w:pPr>
        <w:pStyle w:val="ListParagraph"/>
        <w:jc w:val="both"/>
        <w:rPr>
          <w:sz w:val="24"/>
          <w:szCs w:val="24"/>
          <w:lang w:val="en-US"/>
        </w:rPr>
      </w:pPr>
      <w:r>
        <w:rPr>
          <w:sz w:val="24"/>
          <w:szCs w:val="24"/>
          <w:lang w:val="en-US"/>
        </w:rPr>
        <w:t>Hence in the opinion of the Author, i</w:t>
      </w:r>
      <w:r w:rsidRPr="00DD7F15">
        <w:rPr>
          <w:sz w:val="24"/>
          <w:szCs w:val="24"/>
          <w:lang w:val="en-US"/>
        </w:rPr>
        <w:t>t would be in the fitness of things</w:t>
      </w:r>
      <w:r>
        <w:rPr>
          <w:sz w:val="24"/>
          <w:szCs w:val="24"/>
          <w:lang w:val="en-US"/>
        </w:rPr>
        <w:t xml:space="preserve"> for the government </w:t>
      </w:r>
      <w:r w:rsidRPr="00DD7F15">
        <w:rPr>
          <w:sz w:val="24"/>
          <w:szCs w:val="24"/>
          <w:lang w:val="en-US"/>
        </w:rPr>
        <w:t xml:space="preserve">to waive the condition of 180 days for ITC availed </w:t>
      </w:r>
      <w:r>
        <w:rPr>
          <w:sz w:val="24"/>
          <w:szCs w:val="24"/>
          <w:lang w:val="en-US"/>
        </w:rPr>
        <w:t>for the incorporation year of GST.</w:t>
      </w:r>
    </w:p>
    <w:p w14:paraId="6C93802B" w14:textId="77777777" w:rsidR="00DD7F15" w:rsidRDefault="00DD7F15" w:rsidP="00DD7F15">
      <w:pPr>
        <w:pStyle w:val="ListParagraph"/>
        <w:jc w:val="both"/>
        <w:rPr>
          <w:sz w:val="24"/>
          <w:szCs w:val="24"/>
          <w:lang w:val="en-US"/>
        </w:rPr>
      </w:pPr>
    </w:p>
    <w:p w14:paraId="71A8D679" w14:textId="77777777" w:rsidR="00210597" w:rsidRPr="00210597" w:rsidRDefault="00210597" w:rsidP="00210597">
      <w:pPr>
        <w:pStyle w:val="ListParagraph"/>
        <w:numPr>
          <w:ilvl w:val="0"/>
          <w:numId w:val="2"/>
        </w:numPr>
        <w:jc w:val="both"/>
        <w:rPr>
          <w:sz w:val="24"/>
          <w:szCs w:val="24"/>
          <w:lang w:val="en-US"/>
        </w:rPr>
      </w:pPr>
      <w:r>
        <w:rPr>
          <w:b/>
          <w:sz w:val="28"/>
          <w:szCs w:val="28"/>
          <w:lang w:val="en-US"/>
        </w:rPr>
        <w:t>Other Tax- Non compliance</w:t>
      </w:r>
    </w:p>
    <w:p w14:paraId="7538CCAD" w14:textId="77777777" w:rsidR="00210597" w:rsidRDefault="00210597" w:rsidP="00210597">
      <w:pPr>
        <w:pStyle w:val="ListParagraph"/>
        <w:jc w:val="both"/>
        <w:rPr>
          <w:b/>
          <w:sz w:val="28"/>
          <w:szCs w:val="28"/>
          <w:lang w:val="en-US"/>
        </w:rPr>
      </w:pPr>
    </w:p>
    <w:p w14:paraId="1F10F845" w14:textId="44F8D429" w:rsidR="007F7945" w:rsidRDefault="007F7945" w:rsidP="007F7945">
      <w:pPr>
        <w:pStyle w:val="ListParagraph"/>
        <w:numPr>
          <w:ilvl w:val="0"/>
          <w:numId w:val="10"/>
        </w:numPr>
        <w:jc w:val="both"/>
        <w:rPr>
          <w:sz w:val="24"/>
          <w:szCs w:val="24"/>
          <w:lang w:val="en-US"/>
        </w:rPr>
      </w:pPr>
      <w:r>
        <w:rPr>
          <w:sz w:val="24"/>
          <w:szCs w:val="24"/>
          <w:lang w:val="en-US"/>
        </w:rPr>
        <w:t>Non-payment of GST on amount collected from employees for providing food and transport facility which are not forming part of employment agreement</w:t>
      </w:r>
      <w:r w:rsidR="00745F0A">
        <w:rPr>
          <w:sz w:val="24"/>
          <w:szCs w:val="24"/>
          <w:lang w:val="en-US"/>
        </w:rPr>
        <w:t>.</w:t>
      </w:r>
    </w:p>
    <w:p w14:paraId="69112670" w14:textId="77777777" w:rsidR="007F7945" w:rsidRDefault="007F7945" w:rsidP="007F7945">
      <w:pPr>
        <w:pStyle w:val="ListParagraph"/>
        <w:ind w:left="1080"/>
        <w:jc w:val="both"/>
        <w:rPr>
          <w:sz w:val="24"/>
          <w:szCs w:val="24"/>
          <w:lang w:val="en-US"/>
        </w:rPr>
      </w:pPr>
    </w:p>
    <w:p w14:paraId="51FC7971" w14:textId="77777777" w:rsidR="007F7945" w:rsidRDefault="007F7945" w:rsidP="007F7945">
      <w:pPr>
        <w:pStyle w:val="ListParagraph"/>
        <w:numPr>
          <w:ilvl w:val="0"/>
          <w:numId w:val="10"/>
        </w:numPr>
        <w:jc w:val="both"/>
        <w:rPr>
          <w:sz w:val="24"/>
          <w:szCs w:val="24"/>
          <w:lang w:val="en-US"/>
        </w:rPr>
      </w:pPr>
      <w:r>
        <w:rPr>
          <w:sz w:val="24"/>
          <w:szCs w:val="24"/>
          <w:lang w:val="en-US"/>
        </w:rPr>
        <w:t>Non-payment of GST on advance received for supply of goods (Which was applicable up to 15</w:t>
      </w:r>
      <w:r w:rsidRPr="007F7945">
        <w:rPr>
          <w:sz w:val="24"/>
          <w:szCs w:val="24"/>
          <w:vertAlign w:val="superscript"/>
          <w:lang w:val="en-US"/>
        </w:rPr>
        <w:t>th</w:t>
      </w:r>
      <w:r>
        <w:rPr>
          <w:sz w:val="24"/>
          <w:szCs w:val="24"/>
          <w:lang w:val="en-US"/>
        </w:rPr>
        <w:t xml:space="preserve"> November 2017) </w:t>
      </w:r>
    </w:p>
    <w:p w14:paraId="5DCBCD53" w14:textId="77777777" w:rsidR="007F7945" w:rsidRPr="007F7945" w:rsidRDefault="007F7945" w:rsidP="007F7945">
      <w:pPr>
        <w:pStyle w:val="ListParagraph"/>
        <w:rPr>
          <w:sz w:val="24"/>
          <w:szCs w:val="24"/>
          <w:lang w:val="en-US"/>
        </w:rPr>
      </w:pPr>
    </w:p>
    <w:p w14:paraId="6E90CADB" w14:textId="77777777" w:rsidR="00210597" w:rsidRDefault="007F7945" w:rsidP="007F7945">
      <w:pPr>
        <w:pStyle w:val="ListParagraph"/>
        <w:numPr>
          <w:ilvl w:val="0"/>
          <w:numId w:val="10"/>
        </w:numPr>
        <w:jc w:val="both"/>
        <w:rPr>
          <w:sz w:val="24"/>
          <w:szCs w:val="24"/>
          <w:lang w:val="en-US"/>
        </w:rPr>
      </w:pPr>
      <w:r w:rsidRPr="007F7945">
        <w:rPr>
          <w:sz w:val="24"/>
          <w:szCs w:val="24"/>
          <w:lang w:val="en-US"/>
        </w:rPr>
        <w:t>Non-payment of GST on advance received for supply of service</w:t>
      </w:r>
    </w:p>
    <w:p w14:paraId="43C32E5E" w14:textId="77777777" w:rsidR="007F7945" w:rsidRPr="007F7945" w:rsidRDefault="007F7945" w:rsidP="007F7945">
      <w:pPr>
        <w:pStyle w:val="ListParagraph"/>
        <w:rPr>
          <w:sz w:val="24"/>
          <w:szCs w:val="24"/>
          <w:lang w:val="en-US"/>
        </w:rPr>
      </w:pPr>
    </w:p>
    <w:p w14:paraId="31D69AE6" w14:textId="6286F46D" w:rsidR="007F7945" w:rsidRDefault="007F7945" w:rsidP="007F7945">
      <w:pPr>
        <w:pStyle w:val="ListParagraph"/>
        <w:numPr>
          <w:ilvl w:val="0"/>
          <w:numId w:val="10"/>
        </w:numPr>
        <w:jc w:val="both"/>
        <w:rPr>
          <w:sz w:val="24"/>
          <w:szCs w:val="24"/>
          <w:lang w:val="en-US"/>
        </w:rPr>
      </w:pPr>
      <w:r>
        <w:rPr>
          <w:sz w:val="24"/>
          <w:szCs w:val="24"/>
          <w:lang w:val="en-US"/>
        </w:rPr>
        <w:t xml:space="preserve">Non Payment of GST for transactions carried out between </w:t>
      </w:r>
      <w:r w:rsidR="00C20615">
        <w:rPr>
          <w:sz w:val="24"/>
          <w:szCs w:val="24"/>
          <w:lang w:val="en-US"/>
        </w:rPr>
        <w:t>branches</w:t>
      </w:r>
      <w:r w:rsidR="00745F0A">
        <w:rPr>
          <w:sz w:val="24"/>
          <w:szCs w:val="24"/>
          <w:lang w:val="en-US"/>
        </w:rPr>
        <w:t xml:space="preserve"> bearing different </w:t>
      </w:r>
      <w:r w:rsidR="00C20615">
        <w:rPr>
          <w:sz w:val="24"/>
          <w:szCs w:val="24"/>
          <w:lang w:val="en-US"/>
        </w:rPr>
        <w:t>registrations</w:t>
      </w:r>
      <w:r w:rsidR="00745F0A">
        <w:rPr>
          <w:sz w:val="24"/>
          <w:szCs w:val="24"/>
          <w:lang w:val="en-US"/>
        </w:rPr>
        <w:t>.</w:t>
      </w:r>
    </w:p>
    <w:p w14:paraId="11013FBA" w14:textId="77777777" w:rsidR="007F7945" w:rsidRPr="007F7945" w:rsidRDefault="007F7945" w:rsidP="007F7945">
      <w:pPr>
        <w:pStyle w:val="ListParagraph"/>
        <w:rPr>
          <w:sz w:val="24"/>
          <w:szCs w:val="24"/>
          <w:lang w:val="en-US"/>
        </w:rPr>
      </w:pPr>
    </w:p>
    <w:p w14:paraId="77F671B2" w14:textId="77777777" w:rsidR="007F7945" w:rsidRDefault="007F7945" w:rsidP="007F7945">
      <w:pPr>
        <w:pStyle w:val="ListParagraph"/>
        <w:numPr>
          <w:ilvl w:val="0"/>
          <w:numId w:val="10"/>
        </w:numPr>
        <w:jc w:val="both"/>
        <w:rPr>
          <w:sz w:val="24"/>
          <w:szCs w:val="24"/>
          <w:lang w:val="en-US"/>
        </w:rPr>
      </w:pPr>
      <w:r w:rsidRPr="007F7945">
        <w:rPr>
          <w:sz w:val="24"/>
          <w:szCs w:val="24"/>
          <w:lang w:val="en-US"/>
        </w:rPr>
        <w:t>Non-reversal of ITC in case of free sample / write off / gift / personal consumption</w:t>
      </w:r>
    </w:p>
    <w:p w14:paraId="4474C388" w14:textId="77777777" w:rsidR="007F7945" w:rsidRPr="007F7945" w:rsidRDefault="007F7945" w:rsidP="007F7945">
      <w:pPr>
        <w:pStyle w:val="ListParagraph"/>
        <w:rPr>
          <w:sz w:val="24"/>
          <w:szCs w:val="24"/>
          <w:lang w:val="en-US"/>
        </w:rPr>
      </w:pPr>
    </w:p>
    <w:p w14:paraId="4E7E1AA3" w14:textId="77777777" w:rsidR="007F7945" w:rsidRDefault="007F7945" w:rsidP="007F7945">
      <w:pPr>
        <w:pStyle w:val="ListParagraph"/>
        <w:numPr>
          <w:ilvl w:val="0"/>
          <w:numId w:val="10"/>
        </w:numPr>
        <w:jc w:val="both"/>
        <w:rPr>
          <w:sz w:val="24"/>
          <w:szCs w:val="24"/>
          <w:lang w:val="en-US"/>
        </w:rPr>
      </w:pPr>
      <w:r w:rsidRPr="007F7945">
        <w:rPr>
          <w:sz w:val="24"/>
          <w:szCs w:val="24"/>
          <w:lang w:val="en-US"/>
        </w:rPr>
        <w:t>Non-availment of ITC on banking transactions due to non-receipt of invoices or ITC is availed on</w:t>
      </w:r>
      <w:r>
        <w:rPr>
          <w:sz w:val="24"/>
          <w:szCs w:val="24"/>
          <w:lang w:val="en-US"/>
        </w:rPr>
        <w:t xml:space="preserve"> </w:t>
      </w:r>
      <w:r w:rsidRPr="007F7945">
        <w:rPr>
          <w:sz w:val="24"/>
          <w:szCs w:val="24"/>
          <w:lang w:val="en-US"/>
        </w:rPr>
        <w:t>back statement but not on bank invoice.</w:t>
      </w:r>
    </w:p>
    <w:p w14:paraId="56D0BE13" w14:textId="77777777" w:rsidR="007F7945" w:rsidRPr="007F7945" w:rsidRDefault="007F7945" w:rsidP="007F7945">
      <w:pPr>
        <w:pStyle w:val="ListParagraph"/>
        <w:rPr>
          <w:sz w:val="24"/>
          <w:szCs w:val="24"/>
          <w:lang w:val="en-US"/>
        </w:rPr>
      </w:pPr>
    </w:p>
    <w:p w14:paraId="2118B718" w14:textId="77777777" w:rsidR="007F7945" w:rsidRDefault="005A1FCB" w:rsidP="005A1FCB">
      <w:pPr>
        <w:pStyle w:val="ListParagraph"/>
        <w:numPr>
          <w:ilvl w:val="0"/>
          <w:numId w:val="10"/>
        </w:numPr>
        <w:jc w:val="both"/>
        <w:rPr>
          <w:sz w:val="24"/>
          <w:szCs w:val="24"/>
          <w:lang w:val="en-US"/>
        </w:rPr>
      </w:pPr>
      <w:r w:rsidRPr="005A1FCB">
        <w:rPr>
          <w:sz w:val="24"/>
          <w:szCs w:val="24"/>
          <w:lang w:val="en-US"/>
        </w:rPr>
        <w:t>Non-availment of ITC on air tickets due to</w:t>
      </w:r>
      <w:r>
        <w:rPr>
          <w:sz w:val="24"/>
          <w:szCs w:val="24"/>
          <w:lang w:val="en-US"/>
        </w:rPr>
        <w:t xml:space="preserve"> </w:t>
      </w:r>
      <w:r w:rsidRPr="005A1FCB">
        <w:rPr>
          <w:sz w:val="24"/>
          <w:szCs w:val="24"/>
          <w:lang w:val="en-US"/>
        </w:rPr>
        <w:t>non-availability of tax invoice of airline company</w:t>
      </w:r>
      <w:r>
        <w:rPr>
          <w:sz w:val="24"/>
          <w:szCs w:val="24"/>
          <w:lang w:val="en-US"/>
        </w:rPr>
        <w:t xml:space="preserve"> but took only ITC on Agent’s fees collected</w:t>
      </w:r>
    </w:p>
    <w:p w14:paraId="4C34E58A" w14:textId="77777777" w:rsidR="005A1FCB" w:rsidRPr="005A1FCB" w:rsidRDefault="005A1FCB" w:rsidP="005A1FCB">
      <w:pPr>
        <w:pStyle w:val="ListParagraph"/>
        <w:rPr>
          <w:sz w:val="24"/>
          <w:szCs w:val="24"/>
          <w:lang w:val="en-US"/>
        </w:rPr>
      </w:pPr>
    </w:p>
    <w:p w14:paraId="2456C676" w14:textId="77777777" w:rsidR="005A1FCB" w:rsidRPr="005A1FCB" w:rsidRDefault="005A1FCB" w:rsidP="005A1FCB">
      <w:pPr>
        <w:pStyle w:val="ListParagraph"/>
        <w:numPr>
          <w:ilvl w:val="0"/>
          <w:numId w:val="10"/>
        </w:numPr>
        <w:jc w:val="both"/>
        <w:rPr>
          <w:sz w:val="24"/>
          <w:szCs w:val="24"/>
          <w:lang w:val="en-US"/>
        </w:rPr>
      </w:pPr>
      <w:r w:rsidRPr="005A1FCB">
        <w:rPr>
          <w:sz w:val="24"/>
          <w:szCs w:val="24"/>
          <w:lang w:val="en-US"/>
        </w:rPr>
        <w:t xml:space="preserve">ITC of CGST and SGST of one State is wrongly claimed in other State – e.g. </w:t>
      </w:r>
      <w:r>
        <w:rPr>
          <w:sz w:val="24"/>
          <w:szCs w:val="24"/>
          <w:lang w:val="en-US"/>
        </w:rPr>
        <w:t xml:space="preserve">GST claimed on Hotel stay </w:t>
      </w:r>
    </w:p>
    <w:p w14:paraId="300862DA" w14:textId="77777777" w:rsidR="00210597" w:rsidRDefault="00210597" w:rsidP="00DD7F15">
      <w:pPr>
        <w:pStyle w:val="ListParagraph"/>
        <w:jc w:val="both"/>
        <w:rPr>
          <w:sz w:val="24"/>
          <w:szCs w:val="24"/>
          <w:lang w:val="en-US"/>
        </w:rPr>
      </w:pPr>
    </w:p>
    <w:p w14:paraId="4CC511B2" w14:textId="77777777" w:rsidR="005A1FCB" w:rsidRDefault="005A1FCB" w:rsidP="00DD7F15">
      <w:pPr>
        <w:pStyle w:val="ListParagraph"/>
        <w:jc w:val="both"/>
        <w:rPr>
          <w:sz w:val="24"/>
          <w:szCs w:val="24"/>
          <w:lang w:val="en-US"/>
        </w:rPr>
      </w:pPr>
    </w:p>
    <w:p w14:paraId="6E5BEC6C" w14:textId="77777777" w:rsidR="00C20615" w:rsidRDefault="00C20615" w:rsidP="00DD7F15">
      <w:pPr>
        <w:pStyle w:val="ListParagraph"/>
        <w:jc w:val="both"/>
        <w:rPr>
          <w:sz w:val="24"/>
          <w:szCs w:val="24"/>
          <w:lang w:val="en-US"/>
        </w:rPr>
      </w:pPr>
    </w:p>
    <w:p w14:paraId="5789CF43" w14:textId="77777777" w:rsidR="00C20615" w:rsidRDefault="00C20615" w:rsidP="00DD7F15">
      <w:pPr>
        <w:pStyle w:val="ListParagraph"/>
        <w:jc w:val="both"/>
        <w:rPr>
          <w:sz w:val="24"/>
          <w:szCs w:val="24"/>
          <w:lang w:val="en-US"/>
        </w:rPr>
      </w:pPr>
    </w:p>
    <w:p w14:paraId="3F44C4F6" w14:textId="77777777" w:rsidR="005A1FCB" w:rsidRDefault="005A1FCB" w:rsidP="00DD7F15">
      <w:pPr>
        <w:pStyle w:val="ListParagraph"/>
        <w:jc w:val="both"/>
        <w:rPr>
          <w:sz w:val="24"/>
          <w:szCs w:val="24"/>
          <w:lang w:val="en-US"/>
        </w:rPr>
      </w:pPr>
    </w:p>
    <w:p w14:paraId="4C44EF67" w14:textId="77777777" w:rsidR="005A1FCB" w:rsidRDefault="005A1FCB" w:rsidP="00DD7F15">
      <w:pPr>
        <w:pStyle w:val="ListParagraph"/>
        <w:jc w:val="both"/>
        <w:rPr>
          <w:sz w:val="24"/>
          <w:szCs w:val="24"/>
          <w:lang w:val="en-US"/>
        </w:rPr>
      </w:pPr>
    </w:p>
    <w:p w14:paraId="0BA11AB0" w14:textId="77777777" w:rsidR="00DD7F15" w:rsidRDefault="00210597" w:rsidP="00210597">
      <w:pPr>
        <w:jc w:val="both"/>
        <w:rPr>
          <w:b/>
          <w:sz w:val="28"/>
          <w:szCs w:val="28"/>
          <w:lang w:val="en-US"/>
        </w:rPr>
      </w:pPr>
      <w:r w:rsidRPr="00BA2EC6">
        <w:rPr>
          <w:b/>
          <w:sz w:val="28"/>
          <w:szCs w:val="28"/>
          <w:lang w:val="en-US"/>
        </w:rPr>
        <w:lastRenderedPageBreak/>
        <w:t xml:space="preserve">ERRORS/MISTAKES MADE IN </w:t>
      </w:r>
      <w:r>
        <w:rPr>
          <w:b/>
          <w:sz w:val="28"/>
          <w:szCs w:val="28"/>
          <w:lang w:val="en-US"/>
        </w:rPr>
        <w:t>REPORTING</w:t>
      </w:r>
      <w:r w:rsidRPr="00BA2EC6">
        <w:rPr>
          <w:b/>
          <w:sz w:val="28"/>
          <w:szCs w:val="28"/>
          <w:lang w:val="en-US"/>
        </w:rPr>
        <w:t xml:space="preserve"> COMPLIANCE</w:t>
      </w:r>
    </w:p>
    <w:p w14:paraId="3E89845D" w14:textId="77777777" w:rsidR="00210597" w:rsidRDefault="00210597" w:rsidP="00210597">
      <w:pPr>
        <w:jc w:val="both"/>
        <w:rPr>
          <w:b/>
          <w:sz w:val="28"/>
          <w:szCs w:val="28"/>
          <w:lang w:val="en-US"/>
        </w:rPr>
      </w:pPr>
    </w:p>
    <w:p w14:paraId="3CA7C6FE" w14:textId="18F011B9" w:rsidR="00210597" w:rsidRDefault="00210597" w:rsidP="00210597">
      <w:pPr>
        <w:pStyle w:val="ListParagraph"/>
        <w:numPr>
          <w:ilvl w:val="0"/>
          <w:numId w:val="9"/>
        </w:numPr>
        <w:jc w:val="both"/>
        <w:rPr>
          <w:sz w:val="24"/>
          <w:szCs w:val="24"/>
          <w:lang w:val="en-US"/>
        </w:rPr>
      </w:pPr>
      <w:r>
        <w:rPr>
          <w:sz w:val="24"/>
          <w:szCs w:val="24"/>
          <w:lang w:val="en-US"/>
        </w:rPr>
        <w:t>The returns of GSTR 1 and GSTR 3B for most of the companies do not handshake with each other on account of non-disclosure or erroneous disclosure.</w:t>
      </w:r>
    </w:p>
    <w:p w14:paraId="0B89C4A2" w14:textId="77777777" w:rsidR="00210597" w:rsidRDefault="00210597" w:rsidP="00210597">
      <w:pPr>
        <w:pStyle w:val="ListParagraph"/>
        <w:jc w:val="both"/>
        <w:rPr>
          <w:sz w:val="24"/>
          <w:szCs w:val="24"/>
          <w:lang w:val="en-US"/>
        </w:rPr>
      </w:pPr>
    </w:p>
    <w:p w14:paraId="3F4943D5" w14:textId="77777777" w:rsidR="00210597" w:rsidRDefault="007F7945" w:rsidP="00210597">
      <w:pPr>
        <w:pStyle w:val="ListParagraph"/>
        <w:numPr>
          <w:ilvl w:val="0"/>
          <w:numId w:val="9"/>
        </w:numPr>
        <w:jc w:val="both"/>
        <w:rPr>
          <w:sz w:val="24"/>
          <w:szCs w:val="24"/>
          <w:lang w:val="en-US"/>
        </w:rPr>
      </w:pPr>
      <w:r>
        <w:rPr>
          <w:sz w:val="24"/>
          <w:szCs w:val="24"/>
          <w:lang w:val="en-US"/>
        </w:rPr>
        <w:t>Wrongly reported exports of goods with payment of IGST under normal supplies which resulted in blockage of IGST refund</w:t>
      </w:r>
    </w:p>
    <w:p w14:paraId="78BC1911" w14:textId="77777777" w:rsidR="007F7945" w:rsidRPr="007F7945" w:rsidRDefault="007F7945" w:rsidP="007F7945">
      <w:pPr>
        <w:pStyle w:val="ListParagraph"/>
        <w:rPr>
          <w:sz w:val="24"/>
          <w:szCs w:val="24"/>
          <w:lang w:val="en-US"/>
        </w:rPr>
      </w:pPr>
    </w:p>
    <w:p w14:paraId="631AA772" w14:textId="77777777" w:rsidR="007F7945" w:rsidRDefault="007F7945" w:rsidP="00210597">
      <w:pPr>
        <w:pStyle w:val="ListParagraph"/>
        <w:numPr>
          <w:ilvl w:val="0"/>
          <w:numId w:val="9"/>
        </w:numPr>
        <w:jc w:val="both"/>
        <w:rPr>
          <w:sz w:val="24"/>
          <w:szCs w:val="24"/>
          <w:lang w:val="en-US"/>
        </w:rPr>
      </w:pPr>
      <w:r>
        <w:rPr>
          <w:sz w:val="24"/>
          <w:szCs w:val="24"/>
          <w:lang w:val="en-US"/>
        </w:rPr>
        <w:t>Not carried out reconciliation between GSTR 2A and returns to find out any missed out claim of ITC</w:t>
      </w:r>
    </w:p>
    <w:p w14:paraId="1096AD70" w14:textId="77777777" w:rsidR="007F7945" w:rsidRPr="007F7945" w:rsidRDefault="007F7945" w:rsidP="007F7945">
      <w:pPr>
        <w:pStyle w:val="ListParagraph"/>
        <w:rPr>
          <w:sz w:val="24"/>
          <w:szCs w:val="24"/>
          <w:lang w:val="en-US"/>
        </w:rPr>
      </w:pPr>
    </w:p>
    <w:p w14:paraId="7F88602D" w14:textId="77777777" w:rsidR="007F7945" w:rsidRDefault="005A1FCB" w:rsidP="005A1FCB">
      <w:pPr>
        <w:pStyle w:val="ListParagraph"/>
        <w:numPr>
          <w:ilvl w:val="0"/>
          <w:numId w:val="9"/>
        </w:numPr>
        <w:jc w:val="both"/>
        <w:rPr>
          <w:sz w:val="24"/>
          <w:szCs w:val="24"/>
          <w:lang w:val="en-US"/>
        </w:rPr>
      </w:pPr>
      <w:r w:rsidRPr="005A1FCB">
        <w:rPr>
          <w:sz w:val="24"/>
          <w:szCs w:val="24"/>
          <w:lang w:val="en-US"/>
        </w:rPr>
        <w:t>Reporting of export under</w:t>
      </w:r>
      <w:r>
        <w:rPr>
          <w:sz w:val="24"/>
          <w:szCs w:val="24"/>
          <w:lang w:val="en-US"/>
        </w:rPr>
        <w:t xml:space="preserve"> LUT as </w:t>
      </w:r>
      <w:r w:rsidRPr="005A1FCB">
        <w:rPr>
          <w:sz w:val="24"/>
          <w:szCs w:val="24"/>
          <w:lang w:val="en-US"/>
        </w:rPr>
        <w:t xml:space="preserve"> </w:t>
      </w:r>
      <w:r>
        <w:rPr>
          <w:sz w:val="24"/>
          <w:szCs w:val="24"/>
          <w:lang w:val="en-US"/>
        </w:rPr>
        <w:t>“</w:t>
      </w:r>
      <w:r w:rsidRPr="005A1FCB">
        <w:rPr>
          <w:sz w:val="24"/>
          <w:szCs w:val="24"/>
          <w:lang w:val="en-US"/>
        </w:rPr>
        <w:t>NIL or exempted supply</w:t>
      </w:r>
      <w:r>
        <w:rPr>
          <w:sz w:val="24"/>
          <w:szCs w:val="24"/>
          <w:lang w:val="en-US"/>
        </w:rPr>
        <w:t>”</w:t>
      </w:r>
    </w:p>
    <w:p w14:paraId="2DDE8AEC" w14:textId="77777777" w:rsidR="005A1FCB" w:rsidRPr="005A1FCB" w:rsidRDefault="005A1FCB" w:rsidP="005A1FCB">
      <w:pPr>
        <w:pStyle w:val="ListParagraph"/>
        <w:rPr>
          <w:sz w:val="24"/>
          <w:szCs w:val="24"/>
          <w:lang w:val="en-US"/>
        </w:rPr>
      </w:pPr>
    </w:p>
    <w:p w14:paraId="4D843ADA" w14:textId="77777777" w:rsidR="005A1FCB" w:rsidRPr="00210597" w:rsidRDefault="005A1FCB" w:rsidP="005A1FCB">
      <w:pPr>
        <w:pStyle w:val="ListParagraph"/>
        <w:numPr>
          <w:ilvl w:val="0"/>
          <w:numId w:val="9"/>
        </w:numPr>
        <w:jc w:val="both"/>
        <w:rPr>
          <w:sz w:val="24"/>
          <w:szCs w:val="24"/>
          <w:lang w:val="en-US"/>
        </w:rPr>
      </w:pPr>
      <w:r>
        <w:rPr>
          <w:sz w:val="24"/>
          <w:szCs w:val="24"/>
          <w:lang w:val="en-US"/>
        </w:rPr>
        <w:t xml:space="preserve">Reporting the taxable value of Export of Goods under LUT as “Nil” </w:t>
      </w:r>
    </w:p>
    <w:p w14:paraId="64D2A319" w14:textId="77777777" w:rsidR="00210597" w:rsidRDefault="00210597" w:rsidP="00210597">
      <w:pPr>
        <w:pStyle w:val="ListParagraph"/>
        <w:jc w:val="both"/>
        <w:rPr>
          <w:b/>
          <w:sz w:val="28"/>
          <w:szCs w:val="28"/>
          <w:lang w:val="en-US"/>
        </w:rPr>
      </w:pPr>
    </w:p>
    <w:p w14:paraId="7FC7D11E" w14:textId="762A9FBC" w:rsidR="00210597" w:rsidRPr="00E91F1C" w:rsidRDefault="00E91F1C" w:rsidP="00210597">
      <w:pPr>
        <w:jc w:val="both"/>
        <w:rPr>
          <w:b/>
          <w:sz w:val="28"/>
          <w:szCs w:val="28"/>
          <w:lang w:val="en-US"/>
        </w:rPr>
      </w:pPr>
      <w:r>
        <w:rPr>
          <w:b/>
          <w:sz w:val="28"/>
          <w:szCs w:val="28"/>
          <w:lang w:val="en-US"/>
        </w:rPr>
        <w:t>SUMMARY AND RECOMMENDATIONS</w:t>
      </w:r>
    </w:p>
    <w:p w14:paraId="1776488E" w14:textId="77777777" w:rsidR="001D2CFA" w:rsidRDefault="001D2CFA" w:rsidP="00210597">
      <w:pPr>
        <w:jc w:val="both"/>
        <w:rPr>
          <w:sz w:val="24"/>
          <w:szCs w:val="24"/>
          <w:lang w:val="en-US"/>
        </w:rPr>
      </w:pPr>
    </w:p>
    <w:p w14:paraId="7B285208" w14:textId="4E8914FD" w:rsidR="001D2CFA" w:rsidRDefault="001D2CFA" w:rsidP="00210597">
      <w:pPr>
        <w:jc w:val="both"/>
        <w:rPr>
          <w:sz w:val="24"/>
          <w:szCs w:val="24"/>
          <w:lang w:val="en-US"/>
        </w:rPr>
      </w:pPr>
      <w:r>
        <w:rPr>
          <w:sz w:val="24"/>
          <w:szCs w:val="24"/>
          <w:lang w:val="en-US"/>
        </w:rPr>
        <w:t>Most of the mistakes cited above arise owing to lack of understanding of the law which has been undergoing frequent changes.  However, companies may be able to mitigate this risk by:</w:t>
      </w:r>
    </w:p>
    <w:p w14:paraId="1DA7EF03" w14:textId="5E94FEBD" w:rsidR="001D2CFA" w:rsidRDefault="001D2CFA" w:rsidP="00C20615">
      <w:pPr>
        <w:pStyle w:val="ListParagraph"/>
        <w:numPr>
          <w:ilvl w:val="0"/>
          <w:numId w:val="11"/>
        </w:numPr>
        <w:jc w:val="both"/>
        <w:rPr>
          <w:sz w:val="24"/>
          <w:szCs w:val="24"/>
          <w:lang w:val="en-US"/>
        </w:rPr>
      </w:pPr>
      <w:r>
        <w:rPr>
          <w:sz w:val="24"/>
          <w:szCs w:val="24"/>
          <w:lang w:val="en-US"/>
        </w:rPr>
        <w:t xml:space="preserve"> Instituting a compliance audit mechanism from time to time to ensure that mistakes, if any are immediately addressed, avoiding stiff interest @ 18%/24% and penalties.  Timely detection of errors can help in taking ITC wherever missed out and in arresting the application of interest;</w:t>
      </w:r>
    </w:p>
    <w:p w14:paraId="6FE8D468" w14:textId="74CE918B" w:rsidR="001D2CFA" w:rsidRDefault="00E91F1C" w:rsidP="00C20615">
      <w:pPr>
        <w:pStyle w:val="ListParagraph"/>
        <w:numPr>
          <w:ilvl w:val="0"/>
          <w:numId w:val="11"/>
        </w:numPr>
        <w:jc w:val="both"/>
        <w:rPr>
          <w:sz w:val="24"/>
          <w:szCs w:val="24"/>
          <w:lang w:val="en-US"/>
        </w:rPr>
      </w:pPr>
      <w:r w:rsidRPr="001D2CFA">
        <w:rPr>
          <w:sz w:val="24"/>
          <w:szCs w:val="24"/>
          <w:lang w:val="en-US"/>
        </w:rPr>
        <w:t>Customizing</w:t>
      </w:r>
      <w:r w:rsidR="001D2CFA" w:rsidRPr="001D2CFA">
        <w:rPr>
          <w:sz w:val="24"/>
          <w:szCs w:val="24"/>
          <w:lang w:val="en-US"/>
        </w:rPr>
        <w:t xml:space="preserve"> accounting </w:t>
      </w:r>
      <w:r w:rsidRPr="001D2CFA">
        <w:rPr>
          <w:sz w:val="24"/>
          <w:szCs w:val="24"/>
          <w:lang w:val="en-US"/>
        </w:rPr>
        <w:t>software</w:t>
      </w:r>
      <w:r w:rsidR="001D2CFA" w:rsidRPr="001D2CFA">
        <w:rPr>
          <w:sz w:val="24"/>
          <w:szCs w:val="24"/>
          <w:lang w:val="en-US"/>
        </w:rPr>
        <w:t xml:space="preserve"> in such a way that all returns such as GSTR 1 and 3B, reconciliation of 2A with Books can be seamlessly done online through the accounting package itself and avoid keeping detailed workings in excel or other tools.  This is also important given that there is a restriction on taking ITC </w:t>
      </w:r>
      <w:r w:rsidRPr="00E91F1C">
        <w:rPr>
          <w:i/>
          <w:sz w:val="24"/>
          <w:szCs w:val="24"/>
          <w:lang w:val="en-US"/>
        </w:rPr>
        <w:t>(more</w:t>
      </w:r>
      <w:r w:rsidR="001D2CFA" w:rsidRPr="00E91F1C">
        <w:rPr>
          <w:i/>
          <w:sz w:val="24"/>
          <w:szCs w:val="24"/>
          <w:lang w:val="en-US"/>
        </w:rPr>
        <w:t xml:space="preserve"> about that in the next article)</w:t>
      </w:r>
      <w:r w:rsidR="001D2CFA" w:rsidRPr="001D2CFA">
        <w:rPr>
          <w:sz w:val="24"/>
          <w:szCs w:val="24"/>
          <w:lang w:val="en-US"/>
        </w:rPr>
        <w:t xml:space="preserve"> </w:t>
      </w:r>
      <w:r w:rsidR="001D2CFA">
        <w:rPr>
          <w:sz w:val="24"/>
          <w:szCs w:val="24"/>
          <w:lang w:val="en-US"/>
        </w:rPr>
        <w:t>and this requires periodical matching of ITCs in Books with ITCs in 2A.</w:t>
      </w:r>
    </w:p>
    <w:p w14:paraId="000AE4AB" w14:textId="77777777" w:rsidR="001D2CFA" w:rsidRPr="00C20615" w:rsidRDefault="001D2CFA" w:rsidP="00C20615">
      <w:pPr>
        <w:pStyle w:val="ListParagraph"/>
        <w:jc w:val="both"/>
        <w:rPr>
          <w:sz w:val="24"/>
          <w:szCs w:val="24"/>
          <w:lang w:val="en-US"/>
        </w:rPr>
      </w:pPr>
    </w:p>
    <w:p w14:paraId="2FAE6057" w14:textId="77777777" w:rsidR="00994A2D" w:rsidRDefault="005A1FCB" w:rsidP="005A1FCB">
      <w:pPr>
        <w:pStyle w:val="ListParagraph"/>
        <w:jc w:val="center"/>
        <w:rPr>
          <w:sz w:val="24"/>
          <w:szCs w:val="24"/>
          <w:lang w:val="en-US"/>
        </w:rPr>
      </w:pPr>
      <w:r>
        <w:rPr>
          <w:sz w:val="24"/>
          <w:szCs w:val="24"/>
          <w:lang w:val="en-US"/>
        </w:rPr>
        <w:t>****************</w:t>
      </w:r>
    </w:p>
    <w:p w14:paraId="4FB2A792" w14:textId="77777777" w:rsidR="00994A2D" w:rsidRPr="00994A2D" w:rsidRDefault="00994A2D" w:rsidP="00994A2D">
      <w:pPr>
        <w:pStyle w:val="ListParagraph"/>
        <w:jc w:val="both"/>
        <w:rPr>
          <w:sz w:val="24"/>
          <w:szCs w:val="24"/>
          <w:lang w:val="en-US"/>
        </w:rPr>
      </w:pPr>
      <w:r>
        <w:rPr>
          <w:sz w:val="24"/>
          <w:szCs w:val="24"/>
          <w:lang w:val="en-US"/>
        </w:rPr>
        <w:t xml:space="preserve"> </w:t>
      </w:r>
    </w:p>
    <w:p w14:paraId="13D36E33" w14:textId="77777777" w:rsidR="001C19CA" w:rsidRPr="001C19CA" w:rsidRDefault="001C19CA" w:rsidP="001C19CA">
      <w:pPr>
        <w:jc w:val="both"/>
        <w:rPr>
          <w:sz w:val="24"/>
          <w:szCs w:val="24"/>
          <w:lang w:val="en-US"/>
        </w:rPr>
      </w:pPr>
    </w:p>
    <w:p w14:paraId="31374C0E" w14:textId="77777777" w:rsidR="003327C6" w:rsidRPr="003327C6" w:rsidRDefault="003327C6" w:rsidP="003327C6">
      <w:pPr>
        <w:pStyle w:val="ListParagraph"/>
        <w:rPr>
          <w:sz w:val="24"/>
          <w:szCs w:val="24"/>
          <w:lang w:val="en-US"/>
        </w:rPr>
      </w:pPr>
    </w:p>
    <w:p w14:paraId="316D9166" w14:textId="77777777" w:rsidR="00F255D7" w:rsidRPr="00F255D7" w:rsidRDefault="00F255D7" w:rsidP="00F255D7">
      <w:pPr>
        <w:rPr>
          <w:sz w:val="24"/>
          <w:szCs w:val="24"/>
          <w:lang w:val="en-US"/>
        </w:rPr>
      </w:pPr>
    </w:p>
    <w:sectPr w:rsidR="00F255D7" w:rsidRPr="00F255D7" w:rsidSect="005A1FCB">
      <w:pgSz w:w="11906" w:h="16838"/>
      <w:pgMar w:top="993" w:right="707" w:bottom="1440"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1887A" w14:textId="77777777" w:rsidR="00951E52" w:rsidRDefault="00951E52" w:rsidP="009C2928">
      <w:pPr>
        <w:spacing w:after="0" w:line="240" w:lineRule="auto"/>
      </w:pPr>
      <w:r>
        <w:separator/>
      </w:r>
    </w:p>
  </w:endnote>
  <w:endnote w:type="continuationSeparator" w:id="0">
    <w:p w14:paraId="7A7BF039" w14:textId="77777777" w:rsidR="00951E52" w:rsidRDefault="00951E52" w:rsidP="009C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31D04" w14:textId="77777777" w:rsidR="00951E52" w:rsidRDefault="00951E52" w:rsidP="009C2928">
      <w:pPr>
        <w:spacing w:after="0" w:line="240" w:lineRule="auto"/>
      </w:pPr>
      <w:r>
        <w:separator/>
      </w:r>
    </w:p>
  </w:footnote>
  <w:footnote w:type="continuationSeparator" w:id="0">
    <w:p w14:paraId="1F1198F7" w14:textId="77777777" w:rsidR="00951E52" w:rsidRDefault="00951E52" w:rsidP="009C2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3B0"/>
    <w:multiLevelType w:val="hybridMultilevel"/>
    <w:tmpl w:val="70529DDA"/>
    <w:lvl w:ilvl="0" w:tplc="88F24E4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7DD674F"/>
    <w:multiLevelType w:val="hybridMultilevel"/>
    <w:tmpl w:val="5450DA36"/>
    <w:lvl w:ilvl="0" w:tplc="0DE462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7706727"/>
    <w:multiLevelType w:val="hybridMultilevel"/>
    <w:tmpl w:val="D172A8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C1526B"/>
    <w:multiLevelType w:val="hybridMultilevel"/>
    <w:tmpl w:val="CEA05BAA"/>
    <w:lvl w:ilvl="0" w:tplc="15747700">
      <w:start w:val="1"/>
      <w:numFmt w:val="lowerLetter"/>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DA0567"/>
    <w:multiLevelType w:val="hybridMultilevel"/>
    <w:tmpl w:val="3728764A"/>
    <w:lvl w:ilvl="0" w:tplc="ECBC7F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7DD1A05"/>
    <w:multiLevelType w:val="hybridMultilevel"/>
    <w:tmpl w:val="DA8259D8"/>
    <w:lvl w:ilvl="0" w:tplc="1F28AC1A">
      <w:start w:val="1"/>
      <w:numFmt w:val="lowerLetter"/>
      <w:lvlText w:val="(%1)"/>
      <w:lvlJc w:val="left"/>
      <w:pPr>
        <w:ind w:left="1080" w:hanging="360"/>
      </w:pPr>
      <w:rPr>
        <w:rFonts w:hint="default"/>
        <w:b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A3E72CC"/>
    <w:multiLevelType w:val="hybridMultilevel"/>
    <w:tmpl w:val="E50A2D16"/>
    <w:lvl w:ilvl="0" w:tplc="B50034B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2DC042F"/>
    <w:multiLevelType w:val="hybridMultilevel"/>
    <w:tmpl w:val="9DE6170A"/>
    <w:lvl w:ilvl="0" w:tplc="4A8AECD2">
      <w:start w:val="1"/>
      <w:numFmt w:val="decimal"/>
      <w:lvlText w:val="%1)"/>
      <w:lvlJc w:val="left"/>
      <w:pPr>
        <w:ind w:left="720" w:hanging="360"/>
      </w:pPr>
      <w:rPr>
        <w:rFonts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EAD2364"/>
    <w:multiLevelType w:val="hybridMultilevel"/>
    <w:tmpl w:val="947A96EA"/>
    <w:lvl w:ilvl="0" w:tplc="E87436E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EF126C6"/>
    <w:multiLevelType w:val="hybridMultilevel"/>
    <w:tmpl w:val="2AA8CDD6"/>
    <w:lvl w:ilvl="0" w:tplc="EEF48B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7FB46440"/>
    <w:multiLevelType w:val="hybridMultilevel"/>
    <w:tmpl w:val="0C64AEDE"/>
    <w:lvl w:ilvl="0" w:tplc="69926452">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9"/>
  </w:num>
  <w:num w:numId="6">
    <w:abstractNumId w:val="4"/>
  </w:num>
  <w:num w:numId="7">
    <w:abstractNumId w:val="0"/>
  </w:num>
  <w:num w:numId="8">
    <w:abstractNumId w:val="5"/>
  </w:num>
  <w:num w:numId="9">
    <w:abstractNumId w:val="3"/>
  </w:num>
  <w:num w:numId="10">
    <w:abstractNumId w:val="1"/>
  </w:num>
  <w:num w:numId="11">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kanth Ganapathy">
    <w15:presenceInfo w15:providerId="Windows Live" w15:userId="71511db6b5b348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90"/>
    <w:rsid w:val="000838BF"/>
    <w:rsid w:val="000C6EFA"/>
    <w:rsid w:val="001C19CA"/>
    <w:rsid w:val="001D2CFA"/>
    <w:rsid w:val="00210597"/>
    <w:rsid w:val="00276844"/>
    <w:rsid w:val="002A63CB"/>
    <w:rsid w:val="002B20FD"/>
    <w:rsid w:val="00320DF5"/>
    <w:rsid w:val="003327C6"/>
    <w:rsid w:val="0036278A"/>
    <w:rsid w:val="003C46A2"/>
    <w:rsid w:val="003F1DCD"/>
    <w:rsid w:val="004559DA"/>
    <w:rsid w:val="00455FDC"/>
    <w:rsid w:val="00466B72"/>
    <w:rsid w:val="00521B09"/>
    <w:rsid w:val="005A1FCB"/>
    <w:rsid w:val="005C7FF6"/>
    <w:rsid w:val="00673F6D"/>
    <w:rsid w:val="00696BDF"/>
    <w:rsid w:val="006D44D8"/>
    <w:rsid w:val="00745F0A"/>
    <w:rsid w:val="007B17DF"/>
    <w:rsid w:val="007F7945"/>
    <w:rsid w:val="008C38F6"/>
    <w:rsid w:val="00946F36"/>
    <w:rsid w:val="00951E52"/>
    <w:rsid w:val="009760AA"/>
    <w:rsid w:val="00994A2D"/>
    <w:rsid w:val="00995790"/>
    <w:rsid w:val="009C2928"/>
    <w:rsid w:val="00A10A04"/>
    <w:rsid w:val="00A1293C"/>
    <w:rsid w:val="00AB4F31"/>
    <w:rsid w:val="00AE50CC"/>
    <w:rsid w:val="00B163EF"/>
    <w:rsid w:val="00BA2EC6"/>
    <w:rsid w:val="00BA51FB"/>
    <w:rsid w:val="00BA6296"/>
    <w:rsid w:val="00BC67DD"/>
    <w:rsid w:val="00BC746F"/>
    <w:rsid w:val="00C20615"/>
    <w:rsid w:val="00C21446"/>
    <w:rsid w:val="00C54419"/>
    <w:rsid w:val="00CC00B2"/>
    <w:rsid w:val="00DC3021"/>
    <w:rsid w:val="00DD7F15"/>
    <w:rsid w:val="00E866EC"/>
    <w:rsid w:val="00E91F1C"/>
    <w:rsid w:val="00F073C2"/>
    <w:rsid w:val="00F255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790"/>
    <w:pPr>
      <w:ind w:left="720"/>
      <w:contextualSpacing/>
    </w:pPr>
  </w:style>
  <w:style w:type="paragraph" w:styleId="BalloonText">
    <w:name w:val="Balloon Text"/>
    <w:basedOn w:val="Normal"/>
    <w:link w:val="BalloonTextChar"/>
    <w:uiPriority w:val="99"/>
    <w:semiHidden/>
    <w:unhideWhenUsed/>
    <w:rsid w:val="0027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844"/>
    <w:rPr>
      <w:rFonts w:ascii="Tahoma" w:hAnsi="Tahoma" w:cs="Tahoma"/>
      <w:sz w:val="16"/>
      <w:szCs w:val="16"/>
    </w:rPr>
  </w:style>
  <w:style w:type="table" w:styleId="TableGrid">
    <w:name w:val="Table Grid"/>
    <w:basedOn w:val="TableNormal"/>
    <w:uiPriority w:val="59"/>
    <w:rsid w:val="00C5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928"/>
  </w:style>
  <w:style w:type="paragraph" w:styleId="Footer">
    <w:name w:val="footer"/>
    <w:basedOn w:val="Normal"/>
    <w:link w:val="FooterChar"/>
    <w:uiPriority w:val="99"/>
    <w:unhideWhenUsed/>
    <w:rsid w:val="009C2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928"/>
  </w:style>
  <w:style w:type="paragraph" w:styleId="Revision">
    <w:name w:val="Revision"/>
    <w:hidden/>
    <w:uiPriority w:val="99"/>
    <w:semiHidden/>
    <w:rsid w:val="000C6E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790"/>
    <w:pPr>
      <w:ind w:left="720"/>
      <w:contextualSpacing/>
    </w:pPr>
  </w:style>
  <w:style w:type="paragraph" w:styleId="BalloonText">
    <w:name w:val="Balloon Text"/>
    <w:basedOn w:val="Normal"/>
    <w:link w:val="BalloonTextChar"/>
    <w:uiPriority w:val="99"/>
    <w:semiHidden/>
    <w:unhideWhenUsed/>
    <w:rsid w:val="0027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844"/>
    <w:rPr>
      <w:rFonts w:ascii="Tahoma" w:hAnsi="Tahoma" w:cs="Tahoma"/>
      <w:sz w:val="16"/>
      <w:szCs w:val="16"/>
    </w:rPr>
  </w:style>
  <w:style w:type="table" w:styleId="TableGrid">
    <w:name w:val="Table Grid"/>
    <w:basedOn w:val="TableNormal"/>
    <w:uiPriority w:val="59"/>
    <w:rsid w:val="00C5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928"/>
  </w:style>
  <w:style w:type="paragraph" w:styleId="Footer">
    <w:name w:val="footer"/>
    <w:basedOn w:val="Normal"/>
    <w:link w:val="FooterChar"/>
    <w:uiPriority w:val="99"/>
    <w:unhideWhenUsed/>
    <w:rsid w:val="009C2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928"/>
  </w:style>
  <w:style w:type="paragraph" w:styleId="Revision">
    <w:name w:val="Revision"/>
    <w:hidden/>
    <w:uiPriority w:val="99"/>
    <w:semiHidden/>
    <w:rsid w:val="000C6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FA1EC4-8679-4A42-967E-8424F3DECF9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0543FE25-CC38-41B4-BD1F-93A1D2E9C7C8}">
      <dgm:prSet phldrT="[Text]"/>
      <dgm:spPr/>
      <dgm:t>
        <a:bodyPr/>
        <a:lstStyle/>
        <a:p>
          <a:pPr algn="ctr"/>
          <a:r>
            <a:rPr lang="en-IN" b="1"/>
            <a:t>Errors/Mistakes in</a:t>
          </a:r>
        </a:p>
      </dgm:t>
    </dgm:pt>
    <dgm:pt modelId="{7641EF53-7EFE-4201-BF41-74BC94ACF472}" type="parTrans" cxnId="{9440526D-D0C7-444E-9EA2-4EB5B4F5C78E}">
      <dgm:prSet/>
      <dgm:spPr/>
      <dgm:t>
        <a:bodyPr/>
        <a:lstStyle/>
        <a:p>
          <a:pPr algn="ctr"/>
          <a:endParaRPr lang="en-IN"/>
        </a:p>
      </dgm:t>
    </dgm:pt>
    <dgm:pt modelId="{40F59DB0-447D-4B8E-94DE-3612701C26A4}" type="sibTrans" cxnId="{9440526D-D0C7-444E-9EA2-4EB5B4F5C78E}">
      <dgm:prSet/>
      <dgm:spPr/>
      <dgm:t>
        <a:bodyPr/>
        <a:lstStyle/>
        <a:p>
          <a:pPr algn="ctr"/>
          <a:endParaRPr lang="en-IN"/>
        </a:p>
      </dgm:t>
    </dgm:pt>
    <dgm:pt modelId="{0F9F9FE0-1269-48C7-9294-88858C7B308C}">
      <dgm:prSet phldrT="[Text]"/>
      <dgm:spPr/>
      <dgm:t>
        <a:bodyPr/>
        <a:lstStyle/>
        <a:p>
          <a:pPr algn="ctr"/>
          <a:r>
            <a:rPr lang="en-IN" b="1"/>
            <a:t>Tax compliance</a:t>
          </a:r>
        </a:p>
      </dgm:t>
    </dgm:pt>
    <dgm:pt modelId="{884A2C16-001D-4BEE-94B0-267B0336F2F5}" type="sibTrans" cxnId="{A206A313-A020-4AB0-8CF5-3B507161AD31}">
      <dgm:prSet/>
      <dgm:spPr/>
      <dgm:t>
        <a:bodyPr/>
        <a:lstStyle/>
        <a:p>
          <a:pPr algn="ctr"/>
          <a:endParaRPr lang="en-IN"/>
        </a:p>
      </dgm:t>
    </dgm:pt>
    <dgm:pt modelId="{0DF32078-59EB-41C8-BE0D-6A094FD7DD20}" type="parTrans" cxnId="{A206A313-A020-4AB0-8CF5-3B507161AD31}">
      <dgm:prSet/>
      <dgm:spPr/>
      <dgm:t>
        <a:bodyPr/>
        <a:lstStyle/>
        <a:p>
          <a:pPr algn="ctr"/>
          <a:endParaRPr lang="en-IN"/>
        </a:p>
      </dgm:t>
    </dgm:pt>
    <dgm:pt modelId="{27BCB2EA-6A43-4535-BCFE-FC22C39E9A1C}">
      <dgm:prSet phldrT="[Text]"/>
      <dgm:spPr/>
      <dgm:t>
        <a:bodyPr/>
        <a:lstStyle/>
        <a:p>
          <a:pPr algn="ctr"/>
          <a:r>
            <a:rPr lang="en-IN" b="1"/>
            <a:t>Reporting Compliance</a:t>
          </a:r>
        </a:p>
      </dgm:t>
    </dgm:pt>
    <dgm:pt modelId="{01891E0D-6FCA-4F56-8CC2-BFCEED9FFF57}" type="sibTrans" cxnId="{92D8333D-4F7F-4895-986B-0DEA1527D262}">
      <dgm:prSet/>
      <dgm:spPr/>
      <dgm:t>
        <a:bodyPr/>
        <a:lstStyle/>
        <a:p>
          <a:pPr algn="ctr"/>
          <a:endParaRPr lang="en-IN"/>
        </a:p>
      </dgm:t>
    </dgm:pt>
    <dgm:pt modelId="{7DB58C81-A839-4411-817D-D0D2E73BB1C0}" type="parTrans" cxnId="{92D8333D-4F7F-4895-986B-0DEA1527D262}">
      <dgm:prSet/>
      <dgm:spPr/>
      <dgm:t>
        <a:bodyPr/>
        <a:lstStyle/>
        <a:p>
          <a:pPr algn="ctr"/>
          <a:endParaRPr lang="en-IN"/>
        </a:p>
      </dgm:t>
    </dgm:pt>
    <dgm:pt modelId="{C7D02092-5E74-4C25-AEDD-2C853A9EC984}" type="pres">
      <dgm:prSet presAssocID="{05FA1EC4-8679-4A42-967E-8424F3DECF93}" presName="hierChild1" presStyleCnt="0">
        <dgm:presLayoutVars>
          <dgm:chPref val="1"/>
          <dgm:dir/>
          <dgm:animOne val="branch"/>
          <dgm:animLvl val="lvl"/>
          <dgm:resizeHandles/>
        </dgm:presLayoutVars>
      </dgm:prSet>
      <dgm:spPr/>
      <dgm:t>
        <a:bodyPr/>
        <a:lstStyle/>
        <a:p>
          <a:endParaRPr lang="en-IN"/>
        </a:p>
      </dgm:t>
    </dgm:pt>
    <dgm:pt modelId="{61A9DA4B-5D03-47BE-B3F0-F8D6EF1E2E80}" type="pres">
      <dgm:prSet presAssocID="{0543FE25-CC38-41B4-BD1F-93A1D2E9C7C8}" presName="hierRoot1" presStyleCnt="0"/>
      <dgm:spPr/>
    </dgm:pt>
    <dgm:pt modelId="{AA7087B6-1882-4A23-B63D-A7BA1902B0EF}" type="pres">
      <dgm:prSet presAssocID="{0543FE25-CC38-41B4-BD1F-93A1D2E9C7C8}" presName="composite" presStyleCnt="0"/>
      <dgm:spPr/>
    </dgm:pt>
    <dgm:pt modelId="{F4CFC0F6-7EE7-45EA-AB57-B68DAB2EB5E9}" type="pres">
      <dgm:prSet presAssocID="{0543FE25-CC38-41B4-BD1F-93A1D2E9C7C8}" presName="background" presStyleLbl="node0" presStyleIdx="0" presStyleCnt="1"/>
      <dgm:spPr/>
    </dgm:pt>
    <dgm:pt modelId="{9AB346F8-B114-4DA5-81A5-FB8ED394D0E1}" type="pres">
      <dgm:prSet presAssocID="{0543FE25-CC38-41B4-BD1F-93A1D2E9C7C8}" presName="text" presStyleLbl="fgAcc0" presStyleIdx="0" presStyleCnt="1">
        <dgm:presLayoutVars>
          <dgm:chPref val="3"/>
        </dgm:presLayoutVars>
      </dgm:prSet>
      <dgm:spPr/>
      <dgm:t>
        <a:bodyPr/>
        <a:lstStyle/>
        <a:p>
          <a:endParaRPr lang="en-IN"/>
        </a:p>
      </dgm:t>
    </dgm:pt>
    <dgm:pt modelId="{DC2F0CC3-1197-4AC3-86A7-B596E598A77F}" type="pres">
      <dgm:prSet presAssocID="{0543FE25-CC38-41B4-BD1F-93A1D2E9C7C8}" presName="hierChild2" presStyleCnt="0"/>
      <dgm:spPr/>
    </dgm:pt>
    <dgm:pt modelId="{523E0EA6-45A9-4F33-B84A-31ADB9B452DC}" type="pres">
      <dgm:prSet presAssocID="{0DF32078-59EB-41C8-BE0D-6A094FD7DD20}" presName="Name10" presStyleLbl="parChTrans1D2" presStyleIdx="0" presStyleCnt="2"/>
      <dgm:spPr/>
      <dgm:t>
        <a:bodyPr/>
        <a:lstStyle/>
        <a:p>
          <a:endParaRPr lang="en-IN"/>
        </a:p>
      </dgm:t>
    </dgm:pt>
    <dgm:pt modelId="{23AA118A-A56E-446B-AFCF-B1F39850CEF9}" type="pres">
      <dgm:prSet presAssocID="{0F9F9FE0-1269-48C7-9294-88858C7B308C}" presName="hierRoot2" presStyleCnt="0"/>
      <dgm:spPr/>
    </dgm:pt>
    <dgm:pt modelId="{9EE9E82B-3492-4061-9CDF-0B5D4082DF2E}" type="pres">
      <dgm:prSet presAssocID="{0F9F9FE0-1269-48C7-9294-88858C7B308C}" presName="composite2" presStyleCnt="0"/>
      <dgm:spPr/>
    </dgm:pt>
    <dgm:pt modelId="{E5A4559C-F8F2-447E-8500-D3B86F78BF9D}" type="pres">
      <dgm:prSet presAssocID="{0F9F9FE0-1269-48C7-9294-88858C7B308C}" presName="background2" presStyleLbl="node2" presStyleIdx="0" presStyleCnt="2"/>
      <dgm:spPr/>
    </dgm:pt>
    <dgm:pt modelId="{57E440CF-0D37-495B-B7CE-7F5030164F4C}" type="pres">
      <dgm:prSet presAssocID="{0F9F9FE0-1269-48C7-9294-88858C7B308C}" presName="text2" presStyleLbl="fgAcc2" presStyleIdx="0" presStyleCnt="2">
        <dgm:presLayoutVars>
          <dgm:chPref val="3"/>
        </dgm:presLayoutVars>
      </dgm:prSet>
      <dgm:spPr/>
      <dgm:t>
        <a:bodyPr/>
        <a:lstStyle/>
        <a:p>
          <a:endParaRPr lang="en-IN"/>
        </a:p>
      </dgm:t>
    </dgm:pt>
    <dgm:pt modelId="{6A183369-D51F-4CD6-9A0F-3848280B3135}" type="pres">
      <dgm:prSet presAssocID="{0F9F9FE0-1269-48C7-9294-88858C7B308C}" presName="hierChild3" presStyleCnt="0"/>
      <dgm:spPr/>
    </dgm:pt>
    <dgm:pt modelId="{88CDAFAF-59F6-4465-9343-0C0A45EFF1DA}" type="pres">
      <dgm:prSet presAssocID="{7DB58C81-A839-4411-817D-D0D2E73BB1C0}" presName="Name10" presStyleLbl="parChTrans1D2" presStyleIdx="1" presStyleCnt="2"/>
      <dgm:spPr/>
      <dgm:t>
        <a:bodyPr/>
        <a:lstStyle/>
        <a:p>
          <a:endParaRPr lang="en-IN"/>
        </a:p>
      </dgm:t>
    </dgm:pt>
    <dgm:pt modelId="{71EDE9D2-41E2-481B-8B7B-1E5B9BCF128A}" type="pres">
      <dgm:prSet presAssocID="{27BCB2EA-6A43-4535-BCFE-FC22C39E9A1C}" presName="hierRoot2" presStyleCnt="0"/>
      <dgm:spPr/>
    </dgm:pt>
    <dgm:pt modelId="{B263A294-F336-415E-B327-E87555DCB7A7}" type="pres">
      <dgm:prSet presAssocID="{27BCB2EA-6A43-4535-BCFE-FC22C39E9A1C}" presName="composite2" presStyleCnt="0"/>
      <dgm:spPr/>
    </dgm:pt>
    <dgm:pt modelId="{9E8D720A-CE37-487B-B9BF-551D5758CC01}" type="pres">
      <dgm:prSet presAssocID="{27BCB2EA-6A43-4535-BCFE-FC22C39E9A1C}" presName="background2" presStyleLbl="node2" presStyleIdx="1" presStyleCnt="2"/>
      <dgm:spPr/>
    </dgm:pt>
    <dgm:pt modelId="{49268B2D-4DA6-4FBC-8BD8-7DCDC4616D1E}" type="pres">
      <dgm:prSet presAssocID="{27BCB2EA-6A43-4535-BCFE-FC22C39E9A1C}" presName="text2" presStyleLbl="fgAcc2" presStyleIdx="1" presStyleCnt="2">
        <dgm:presLayoutVars>
          <dgm:chPref val="3"/>
        </dgm:presLayoutVars>
      </dgm:prSet>
      <dgm:spPr/>
      <dgm:t>
        <a:bodyPr/>
        <a:lstStyle/>
        <a:p>
          <a:endParaRPr lang="en-IN"/>
        </a:p>
      </dgm:t>
    </dgm:pt>
    <dgm:pt modelId="{A653253C-E18A-491E-BF16-4C66AAFB9395}" type="pres">
      <dgm:prSet presAssocID="{27BCB2EA-6A43-4535-BCFE-FC22C39E9A1C}" presName="hierChild3" presStyleCnt="0"/>
      <dgm:spPr/>
    </dgm:pt>
  </dgm:ptLst>
  <dgm:cxnLst>
    <dgm:cxn modelId="{A6C2861E-905C-4310-87C0-DA776277813B}" type="presOf" srcId="{27BCB2EA-6A43-4535-BCFE-FC22C39E9A1C}" destId="{49268B2D-4DA6-4FBC-8BD8-7DCDC4616D1E}" srcOrd="0" destOrd="0" presId="urn:microsoft.com/office/officeart/2005/8/layout/hierarchy1"/>
    <dgm:cxn modelId="{9440526D-D0C7-444E-9EA2-4EB5B4F5C78E}" srcId="{05FA1EC4-8679-4A42-967E-8424F3DECF93}" destId="{0543FE25-CC38-41B4-BD1F-93A1D2E9C7C8}" srcOrd="0" destOrd="0" parTransId="{7641EF53-7EFE-4201-BF41-74BC94ACF472}" sibTransId="{40F59DB0-447D-4B8E-94DE-3612701C26A4}"/>
    <dgm:cxn modelId="{92D8333D-4F7F-4895-986B-0DEA1527D262}" srcId="{0543FE25-CC38-41B4-BD1F-93A1D2E9C7C8}" destId="{27BCB2EA-6A43-4535-BCFE-FC22C39E9A1C}" srcOrd="1" destOrd="0" parTransId="{7DB58C81-A839-4411-817D-D0D2E73BB1C0}" sibTransId="{01891E0D-6FCA-4F56-8CC2-BFCEED9FFF57}"/>
    <dgm:cxn modelId="{30DF4C63-9D55-4025-BEDB-F9304A41F274}" type="presOf" srcId="{05FA1EC4-8679-4A42-967E-8424F3DECF93}" destId="{C7D02092-5E74-4C25-AEDD-2C853A9EC984}" srcOrd="0" destOrd="0" presId="urn:microsoft.com/office/officeart/2005/8/layout/hierarchy1"/>
    <dgm:cxn modelId="{A206A313-A020-4AB0-8CF5-3B507161AD31}" srcId="{0543FE25-CC38-41B4-BD1F-93A1D2E9C7C8}" destId="{0F9F9FE0-1269-48C7-9294-88858C7B308C}" srcOrd="0" destOrd="0" parTransId="{0DF32078-59EB-41C8-BE0D-6A094FD7DD20}" sibTransId="{884A2C16-001D-4BEE-94B0-267B0336F2F5}"/>
    <dgm:cxn modelId="{47C73181-9599-4764-8999-21D65F9FB4CF}" type="presOf" srcId="{7DB58C81-A839-4411-817D-D0D2E73BB1C0}" destId="{88CDAFAF-59F6-4465-9343-0C0A45EFF1DA}" srcOrd="0" destOrd="0" presId="urn:microsoft.com/office/officeart/2005/8/layout/hierarchy1"/>
    <dgm:cxn modelId="{91A9058E-17B1-49F9-8DAB-F3301664A78A}" type="presOf" srcId="{0DF32078-59EB-41C8-BE0D-6A094FD7DD20}" destId="{523E0EA6-45A9-4F33-B84A-31ADB9B452DC}" srcOrd="0" destOrd="0" presId="urn:microsoft.com/office/officeart/2005/8/layout/hierarchy1"/>
    <dgm:cxn modelId="{5B0BEF49-BA93-4DDF-A4B9-3E6717F6A9B4}" type="presOf" srcId="{0543FE25-CC38-41B4-BD1F-93A1D2E9C7C8}" destId="{9AB346F8-B114-4DA5-81A5-FB8ED394D0E1}" srcOrd="0" destOrd="0" presId="urn:microsoft.com/office/officeart/2005/8/layout/hierarchy1"/>
    <dgm:cxn modelId="{392EA590-02CC-424D-9859-4A662AE60B10}" type="presOf" srcId="{0F9F9FE0-1269-48C7-9294-88858C7B308C}" destId="{57E440CF-0D37-495B-B7CE-7F5030164F4C}" srcOrd="0" destOrd="0" presId="urn:microsoft.com/office/officeart/2005/8/layout/hierarchy1"/>
    <dgm:cxn modelId="{8AE2B4B7-3844-4136-9E83-60655E130C42}" type="presParOf" srcId="{C7D02092-5E74-4C25-AEDD-2C853A9EC984}" destId="{61A9DA4B-5D03-47BE-B3F0-F8D6EF1E2E80}" srcOrd="0" destOrd="0" presId="urn:microsoft.com/office/officeart/2005/8/layout/hierarchy1"/>
    <dgm:cxn modelId="{F6BB5790-6102-407E-AED2-ADD7EDA4AC37}" type="presParOf" srcId="{61A9DA4B-5D03-47BE-B3F0-F8D6EF1E2E80}" destId="{AA7087B6-1882-4A23-B63D-A7BA1902B0EF}" srcOrd="0" destOrd="0" presId="urn:microsoft.com/office/officeart/2005/8/layout/hierarchy1"/>
    <dgm:cxn modelId="{525C1E89-EADA-4EEC-8A53-6430A78286B1}" type="presParOf" srcId="{AA7087B6-1882-4A23-B63D-A7BA1902B0EF}" destId="{F4CFC0F6-7EE7-45EA-AB57-B68DAB2EB5E9}" srcOrd="0" destOrd="0" presId="urn:microsoft.com/office/officeart/2005/8/layout/hierarchy1"/>
    <dgm:cxn modelId="{5CAB028F-ED3E-4886-B97C-9BF8B7AA7D15}" type="presParOf" srcId="{AA7087B6-1882-4A23-B63D-A7BA1902B0EF}" destId="{9AB346F8-B114-4DA5-81A5-FB8ED394D0E1}" srcOrd="1" destOrd="0" presId="urn:microsoft.com/office/officeart/2005/8/layout/hierarchy1"/>
    <dgm:cxn modelId="{2C4653DA-2A3C-4E32-8C8C-C62FC252CEC1}" type="presParOf" srcId="{61A9DA4B-5D03-47BE-B3F0-F8D6EF1E2E80}" destId="{DC2F0CC3-1197-4AC3-86A7-B596E598A77F}" srcOrd="1" destOrd="0" presId="urn:microsoft.com/office/officeart/2005/8/layout/hierarchy1"/>
    <dgm:cxn modelId="{63DDA32C-DF35-4F75-A750-552D024F55DE}" type="presParOf" srcId="{DC2F0CC3-1197-4AC3-86A7-B596E598A77F}" destId="{523E0EA6-45A9-4F33-B84A-31ADB9B452DC}" srcOrd="0" destOrd="0" presId="urn:microsoft.com/office/officeart/2005/8/layout/hierarchy1"/>
    <dgm:cxn modelId="{A0F60F64-21B2-4591-AD03-B70FBBA1C33F}" type="presParOf" srcId="{DC2F0CC3-1197-4AC3-86A7-B596E598A77F}" destId="{23AA118A-A56E-446B-AFCF-B1F39850CEF9}" srcOrd="1" destOrd="0" presId="urn:microsoft.com/office/officeart/2005/8/layout/hierarchy1"/>
    <dgm:cxn modelId="{86637E35-78A8-46BC-8FCD-DFA4C0F03F62}" type="presParOf" srcId="{23AA118A-A56E-446B-AFCF-B1F39850CEF9}" destId="{9EE9E82B-3492-4061-9CDF-0B5D4082DF2E}" srcOrd="0" destOrd="0" presId="urn:microsoft.com/office/officeart/2005/8/layout/hierarchy1"/>
    <dgm:cxn modelId="{4D417FF9-DB56-4866-A80B-E6B481227018}" type="presParOf" srcId="{9EE9E82B-3492-4061-9CDF-0B5D4082DF2E}" destId="{E5A4559C-F8F2-447E-8500-D3B86F78BF9D}" srcOrd="0" destOrd="0" presId="urn:microsoft.com/office/officeart/2005/8/layout/hierarchy1"/>
    <dgm:cxn modelId="{8BB47493-E650-419A-9092-57E228AAB4D5}" type="presParOf" srcId="{9EE9E82B-3492-4061-9CDF-0B5D4082DF2E}" destId="{57E440CF-0D37-495B-B7CE-7F5030164F4C}" srcOrd="1" destOrd="0" presId="urn:microsoft.com/office/officeart/2005/8/layout/hierarchy1"/>
    <dgm:cxn modelId="{2B23D84B-B617-4837-B764-25BDC0EB0404}" type="presParOf" srcId="{23AA118A-A56E-446B-AFCF-B1F39850CEF9}" destId="{6A183369-D51F-4CD6-9A0F-3848280B3135}" srcOrd="1" destOrd="0" presId="urn:microsoft.com/office/officeart/2005/8/layout/hierarchy1"/>
    <dgm:cxn modelId="{E610A7DB-139B-4E12-9DF3-1F62FDAF4DF8}" type="presParOf" srcId="{DC2F0CC3-1197-4AC3-86A7-B596E598A77F}" destId="{88CDAFAF-59F6-4465-9343-0C0A45EFF1DA}" srcOrd="2" destOrd="0" presId="urn:microsoft.com/office/officeart/2005/8/layout/hierarchy1"/>
    <dgm:cxn modelId="{B372E94A-61E4-4997-9ADC-5CE71D658676}" type="presParOf" srcId="{DC2F0CC3-1197-4AC3-86A7-B596E598A77F}" destId="{71EDE9D2-41E2-481B-8B7B-1E5B9BCF128A}" srcOrd="3" destOrd="0" presId="urn:microsoft.com/office/officeart/2005/8/layout/hierarchy1"/>
    <dgm:cxn modelId="{6B56412F-5D98-45F2-BF5A-BEEC0FA9B69D}" type="presParOf" srcId="{71EDE9D2-41E2-481B-8B7B-1E5B9BCF128A}" destId="{B263A294-F336-415E-B327-E87555DCB7A7}" srcOrd="0" destOrd="0" presId="urn:microsoft.com/office/officeart/2005/8/layout/hierarchy1"/>
    <dgm:cxn modelId="{2E7EE918-DDEC-4AD9-973A-5F3A0A3F3590}" type="presParOf" srcId="{B263A294-F336-415E-B327-E87555DCB7A7}" destId="{9E8D720A-CE37-487B-B9BF-551D5758CC01}" srcOrd="0" destOrd="0" presId="urn:microsoft.com/office/officeart/2005/8/layout/hierarchy1"/>
    <dgm:cxn modelId="{7BDCBB97-4193-475E-A22B-952418A47E27}" type="presParOf" srcId="{B263A294-F336-415E-B327-E87555DCB7A7}" destId="{49268B2D-4DA6-4FBC-8BD8-7DCDC4616D1E}" srcOrd="1" destOrd="0" presId="urn:microsoft.com/office/officeart/2005/8/layout/hierarchy1"/>
    <dgm:cxn modelId="{D8EDF277-0598-4B45-A466-CF896F9466F3}" type="presParOf" srcId="{71EDE9D2-41E2-481B-8B7B-1E5B9BCF128A}" destId="{A653253C-E18A-491E-BF16-4C66AAFB9395}"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CDAFAF-59F6-4465-9343-0C0A45EFF1DA}">
      <dsp:nvSpPr>
        <dsp:cNvPr id="0" name=""/>
        <dsp:cNvSpPr/>
      </dsp:nvSpPr>
      <dsp:spPr>
        <a:xfrm>
          <a:off x="2141621" y="910749"/>
          <a:ext cx="875693" cy="416750"/>
        </a:xfrm>
        <a:custGeom>
          <a:avLst/>
          <a:gdLst/>
          <a:ahLst/>
          <a:cxnLst/>
          <a:rect l="0" t="0" r="0" b="0"/>
          <a:pathLst>
            <a:path>
              <a:moveTo>
                <a:pt x="0" y="0"/>
              </a:moveTo>
              <a:lnTo>
                <a:pt x="0" y="284003"/>
              </a:lnTo>
              <a:lnTo>
                <a:pt x="875693" y="284003"/>
              </a:lnTo>
              <a:lnTo>
                <a:pt x="875693" y="416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3E0EA6-45A9-4F33-B84A-31ADB9B452DC}">
      <dsp:nvSpPr>
        <dsp:cNvPr id="0" name=""/>
        <dsp:cNvSpPr/>
      </dsp:nvSpPr>
      <dsp:spPr>
        <a:xfrm>
          <a:off x="1265927" y="910749"/>
          <a:ext cx="875693" cy="416750"/>
        </a:xfrm>
        <a:custGeom>
          <a:avLst/>
          <a:gdLst/>
          <a:ahLst/>
          <a:cxnLst/>
          <a:rect l="0" t="0" r="0" b="0"/>
          <a:pathLst>
            <a:path>
              <a:moveTo>
                <a:pt x="875693" y="0"/>
              </a:moveTo>
              <a:lnTo>
                <a:pt x="875693" y="284003"/>
              </a:lnTo>
              <a:lnTo>
                <a:pt x="0" y="284003"/>
              </a:lnTo>
              <a:lnTo>
                <a:pt x="0" y="416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CFC0F6-7EE7-45EA-AB57-B68DAB2EB5E9}">
      <dsp:nvSpPr>
        <dsp:cNvPr id="0" name=""/>
        <dsp:cNvSpPr/>
      </dsp:nvSpPr>
      <dsp:spPr>
        <a:xfrm>
          <a:off x="1425144" y="823"/>
          <a:ext cx="1432953" cy="909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B346F8-B114-4DA5-81A5-FB8ED394D0E1}">
      <dsp:nvSpPr>
        <dsp:cNvPr id="0" name=""/>
        <dsp:cNvSpPr/>
      </dsp:nvSpPr>
      <dsp:spPr>
        <a:xfrm>
          <a:off x="1584361" y="152079"/>
          <a:ext cx="1432953" cy="9099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IN" sz="1500" b="1" kern="1200"/>
            <a:t>Errors/Mistakes in</a:t>
          </a:r>
        </a:p>
      </dsp:txBody>
      <dsp:txXfrm>
        <a:off x="1611012" y="178730"/>
        <a:ext cx="1379651" cy="856623"/>
      </dsp:txXfrm>
    </dsp:sp>
    <dsp:sp modelId="{E5A4559C-F8F2-447E-8500-D3B86F78BF9D}">
      <dsp:nvSpPr>
        <dsp:cNvPr id="0" name=""/>
        <dsp:cNvSpPr/>
      </dsp:nvSpPr>
      <dsp:spPr>
        <a:xfrm>
          <a:off x="549450" y="1327499"/>
          <a:ext cx="1432953" cy="909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E440CF-0D37-495B-B7CE-7F5030164F4C}">
      <dsp:nvSpPr>
        <dsp:cNvPr id="0" name=""/>
        <dsp:cNvSpPr/>
      </dsp:nvSpPr>
      <dsp:spPr>
        <a:xfrm>
          <a:off x="708667" y="1478755"/>
          <a:ext cx="1432953" cy="9099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IN" sz="1500" b="1" kern="1200"/>
            <a:t>Tax compliance</a:t>
          </a:r>
        </a:p>
      </dsp:txBody>
      <dsp:txXfrm>
        <a:off x="735318" y="1505406"/>
        <a:ext cx="1379651" cy="856623"/>
      </dsp:txXfrm>
    </dsp:sp>
    <dsp:sp modelId="{9E8D720A-CE37-487B-B9BF-551D5758CC01}">
      <dsp:nvSpPr>
        <dsp:cNvPr id="0" name=""/>
        <dsp:cNvSpPr/>
      </dsp:nvSpPr>
      <dsp:spPr>
        <a:xfrm>
          <a:off x="2300838" y="1327499"/>
          <a:ext cx="1432953" cy="909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268B2D-4DA6-4FBC-8BD8-7DCDC4616D1E}">
      <dsp:nvSpPr>
        <dsp:cNvPr id="0" name=""/>
        <dsp:cNvSpPr/>
      </dsp:nvSpPr>
      <dsp:spPr>
        <a:xfrm>
          <a:off x="2460055" y="1478755"/>
          <a:ext cx="1432953" cy="9099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IN" sz="1500" b="1" kern="1200"/>
            <a:t>Reporting Compliance</a:t>
          </a:r>
        </a:p>
      </dsp:txBody>
      <dsp:txXfrm>
        <a:off x="2486706" y="1505406"/>
        <a:ext cx="1379651" cy="8566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82839-0768-455D-9511-77DE6DA8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GSV</dc:creator>
  <cp:lastModifiedBy>GSV</cp:lastModifiedBy>
  <cp:revision>7</cp:revision>
  <dcterms:created xsi:type="dcterms:W3CDTF">2019-11-16T04:55:00Z</dcterms:created>
  <dcterms:modified xsi:type="dcterms:W3CDTF">2021-06-16T16:43:00Z</dcterms:modified>
</cp:coreProperties>
</file>